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F7" w:rsidRPr="00CE5365" w:rsidRDefault="004B769E" w:rsidP="00CE5365">
      <w:pPr>
        <w:widowControl w:val="0"/>
        <w:tabs>
          <w:tab w:val="left" w:pos="90"/>
          <w:tab w:val="right" w:pos="1311"/>
          <w:tab w:val="left" w:pos="1401"/>
          <w:tab w:val="right" w:pos="2949"/>
          <w:tab w:val="left" w:pos="3045"/>
          <w:tab w:val="left" w:pos="4485"/>
          <w:tab w:val="right" w:pos="9018"/>
        </w:tabs>
        <w:autoSpaceDE w:val="0"/>
        <w:autoSpaceDN w:val="0"/>
        <w:adjustRightInd w:val="0"/>
        <w:spacing w:line="360" w:lineRule="auto"/>
        <w:jc w:val="center"/>
        <w:rPr>
          <w:sz w:val="28"/>
        </w:rPr>
      </w:pPr>
      <w:r w:rsidRPr="00CE5365">
        <w:rPr>
          <w:sz w:val="28"/>
        </w:rPr>
        <w:t>СОДЕРЖАНИЕ</w:t>
      </w:r>
    </w:p>
    <w:p w:rsidR="004B769E" w:rsidRPr="00CE5365" w:rsidRDefault="004B769E" w:rsidP="00CE5365">
      <w:pPr>
        <w:widowControl w:val="0"/>
        <w:tabs>
          <w:tab w:val="left" w:pos="90"/>
          <w:tab w:val="right" w:pos="1311"/>
          <w:tab w:val="left" w:pos="1401"/>
          <w:tab w:val="right" w:pos="2949"/>
          <w:tab w:val="left" w:pos="3045"/>
          <w:tab w:val="left" w:pos="4485"/>
          <w:tab w:val="right" w:pos="9018"/>
        </w:tabs>
        <w:autoSpaceDE w:val="0"/>
        <w:autoSpaceDN w:val="0"/>
        <w:adjustRightInd w:val="0"/>
        <w:spacing w:line="480" w:lineRule="auto"/>
        <w:jc w:val="both"/>
        <w:rPr>
          <w:sz w:val="28"/>
        </w:rPr>
      </w:pPr>
    </w:p>
    <w:p w:rsidR="004B769E" w:rsidRPr="00CE5365" w:rsidRDefault="004B769E" w:rsidP="00CE5365">
      <w:pPr>
        <w:widowControl w:val="0"/>
        <w:tabs>
          <w:tab w:val="left" w:pos="90"/>
          <w:tab w:val="right" w:pos="1311"/>
          <w:tab w:val="left" w:pos="1401"/>
          <w:tab w:val="right" w:pos="2949"/>
          <w:tab w:val="left" w:pos="3045"/>
          <w:tab w:val="left" w:pos="4485"/>
          <w:tab w:val="right" w:pos="9018"/>
        </w:tabs>
        <w:autoSpaceDE w:val="0"/>
        <w:autoSpaceDN w:val="0"/>
        <w:adjustRightInd w:val="0"/>
        <w:spacing w:line="360" w:lineRule="auto"/>
        <w:jc w:val="right"/>
        <w:rPr>
          <w:sz w:val="28"/>
        </w:rPr>
      </w:pPr>
      <w:r w:rsidRPr="00CE5365">
        <w:rPr>
          <w:sz w:val="28"/>
        </w:rPr>
        <w:t>стр.</w:t>
      </w:r>
    </w:p>
    <w:p w:rsidR="008D4AEC" w:rsidRPr="00CE5365" w:rsidRDefault="0037378E" w:rsidP="00CE5365">
      <w:pPr>
        <w:pStyle w:val="10"/>
        <w:jc w:val="both"/>
        <w:rPr>
          <w:rFonts w:asciiTheme="minorHAnsi" w:hAnsiTheme="minorHAnsi" w:cstheme="minorBidi"/>
          <w:noProof/>
        </w:rPr>
      </w:pPr>
      <w:r w:rsidRPr="00CE5365">
        <w:fldChar w:fldCharType="begin"/>
      </w:r>
      <w:r w:rsidR="008D4AEC" w:rsidRPr="00CE5365">
        <w:instrText xml:space="preserve"> TOC \o "1-3" \h \z \u </w:instrText>
      </w:r>
      <w:r w:rsidRPr="00CE5365">
        <w:fldChar w:fldCharType="separate"/>
      </w:r>
      <w:hyperlink w:anchor="_Toc475205991" w:history="1">
        <w:r w:rsidR="008D4AEC" w:rsidRPr="00CE5365">
          <w:rPr>
            <w:rStyle w:val="a8"/>
            <w:noProof/>
            <w:color w:val="auto"/>
          </w:rPr>
          <w:t>ВВЕДЕНИЕ</w:t>
        </w:r>
        <w:r w:rsidR="008D4AEC" w:rsidRPr="00CE5365">
          <w:rPr>
            <w:noProof/>
            <w:webHidden/>
          </w:rPr>
          <w:tab/>
        </w:r>
        <w:r w:rsidRPr="00CE5365">
          <w:rPr>
            <w:noProof/>
            <w:webHidden/>
          </w:rPr>
          <w:fldChar w:fldCharType="begin"/>
        </w:r>
        <w:r w:rsidR="008D4AEC" w:rsidRPr="00CE5365">
          <w:rPr>
            <w:noProof/>
            <w:webHidden/>
          </w:rPr>
          <w:instrText xml:space="preserve"> PAGEREF _Toc475205991 \h </w:instrText>
        </w:r>
        <w:r w:rsidRPr="00CE5365">
          <w:rPr>
            <w:noProof/>
            <w:webHidden/>
          </w:rPr>
        </w:r>
        <w:r w:rsidRPr="00CE5365">
          <w:rPr>
            <w:noProof/>
            <w:webHidden/>
          </w:rPr>
          <w:fldChar w:fldCharType="separate"/>
        </w:r>
        <w:r w:rsidR="008D4AEC" w:rsidRPr="00CE5365">
          <w:rPr>
            <w:noProof/>
            <w:webHidden/>
          </w:rPr>
          <w:t>3</w:t>
        </w:r>
        <w:r w:rsidRPr="00CE5365">
          <w:rPr>
            <w:noProof/>
            <w:webHidden/>
          </w:rPr>
          <w:fldChar w:fldCharType="end"/>
        </w:r>
      </w:hyperlink>
    </w:p>
    <w:p w:rsidR="008D4AEC" w:rsidRPr="00CE5365" w:rsidRDefault="0037378E" w:rsidP="00CE5365">
      <w:pPr>
        <w:pStyle w:val="10"/>
        <w:jc w:val="both"/>
        <w:rPr>
          <w:rFonts w:asciiTheme="minorHAnsi" w:hAnsiTheme="minorHAnsi" w:cstheme="minorBidi"/>
          <w:noProof/>
        </w:rPr>
      </w:pPr>
      <w:hyperlink w:anchor="_Toc475205992" w:history="1">
        <w:r w:rsidR="008D4AEC" w:rsidRPr="00CE5365">
          <w:rPr>
            <w:rStyle w:val="a8"/>
            <w:noProof/>
            <w:color w:val="auto"/>
          </w:rPr>
          <w:t xml:space="preserve">1. </w:t>
        </w:r>
        <w:r w:rsidR="008A38C8" w:rsidRPr="00CE5365">
          <w:t>Понятие бухгалтерского учета и основ бухгалтерского учета</w:t>
        </w:r>
        <w:r w:rsidR="008D4AEC" w:rsidRPr="00CE5365">
          <w:rPr>
            <w:noProof/>
            <w:webHidden/>
          </w:rPr>
          <w:tab/>
        </w:r>
        <w:r w:rsidR="00CE5365" w:rsidRPr="00CE5365">
          <w:rPr>
            <w:noProof/>
            <w:webHidden/>
          </w:rPr>
          <w:t>7</w:t>
        </w:r>
      </w:hyperlink>
    </w:p>
    <w:p w:rsidR="00B12439" w:rsidRPr="00CE5365" w:rsidRDefault="0037378E" w:rsidP="00CE5365">
      <w:pPr>
        <w:pStyle w:val="10"/>
        <w:jc w:val="both"/>
      </w:pPr>
      <w:hyperlink w:anchor="_Toc475205995" w:history="1">
        <w:r w:rsidR="008D4AEC" w:rsidRPr="00CE5365">
          <w:rPr>
            <w:rStyle w:val="a8"/>
            <w:noProof/>
            <w:color w:val="auto"/>
          </w:rPr>
          <w:t xml:space="preserve">2. </w:t>
        </w:r>
        <w:r w:rsidR="008A38C8" w:rsidRPr="00CE5365">
          <w:rPr>
            <w:szCs w:val="23"/>
          </w:rPr>
          <w:t>Задачи и методы бухгалтерского учета и его основ</w:t>
        </w:r>
        <w:r w:rsidR="008D4AEC" w:rsidRPr="00CE5365">
          <w:rPr>
            <w:noProof/>
            <w:webHidden/>
          </w:rPr>
          <w:tab/>
        </w:r>
        <w:r w:rsidR="00CE5365" w:rsidRPr="00CE5365">
          <w:rPr>
            <w:noProof/>
            <w:webHidden/>
          </w:rPr>
          <w:t>11</w:t>
        </w:r>
      </w:hyperlink>
    </w:p>
    <w:p w:rsidR="00B12439" w:rsidRPr="00CE5365" w:rsidRDefault="00B12439" w:rsidP="00CE5365">
      <w:pPr>
        <w:pStyle w:val="10"/>
        <w:jc w:val="both"/>
      </w:pPr>
      <w:r w:rsidRPr="00CE5365">
        <w:t>3. Движение информации в бухгалтерском учете</w:t>
      </w:r>
      <w:r w:rsidR="00CE5365" w:rsidRPr="00CE5365">
        <w:t>..............................................14</w:t>
      </w:r>
    </w:p>
    <w:p w:rsidR="008D4AEC" w:rsidRPr="00CE5365" w:rsidRDefault="0037378E" w:rsidP="00CE5365">
      <w:pPr>
        <w:pStyle w:val="10"/>
        <w:jc w:val="both"/>
        <w:rPr>
          <w:rFonts w:asciiTheme="minorHAnsi" w:hAnsiTheme="minorHAnsi" w:cstheme="minorBidi"/>
          <w:noProof/>
        </w:rPr>
      </w:pPr>
      <w:hyperlink w:anchor="_Toc475205998" w:history="1">
        <w:r w:rsidR="008D4AEC" w:rsidRPr="00CE5365">
          <w:rPr>
            <w:rStyle w:val="a8"/>
            <w:noProof/>
            <w:color w:val="auto"/>
          </w:rPr>
          <w:t>ЗАКЛЮЧЕНИЕ</w:t>
        </w:r>
        <w:r w:rsidR="008D4AEC" w:rsidRPr="00CE5365">
          <w:rPr>
            <w:noProof/>
            <w:webHidden/>
          </w:rPr>
          <w:tab/>
        </w:r>
        <w:r w:rsidR="00CE5365" w:rsidRPr="00CE5365">
          <w:rPr>
            <w:noProof/>
            <w:webHidden/>
          </w:rPr>
          <w:t>15</w:t>
        </w:r>
      </w:hyperlink>
    </w:p>
    <w:p w:rsidR="008D4AEC" w:rsidRDefault="0037378E" w:rsidP="00CE5365">
      <w:pPr>
        <w:pStyle w:val="10"/>
        <w:jc w:val="both"/>
      </w:pPr>
      <w:hyperlink w:anchor="_Toc475205999" w:history="1">
        <w:r w:rsidR="008D4AEC" w:rsidRPr="00CE5365">
          <w:rPr>
            <w:rStyle w:val="a8"/>
            <w:noProof/>
            <w:color w:val="auto"/>
          </w:rPr>
          <w:t>СПИСОК ИСПОЛЬЗОВАННОЙ ЛИТЕРАТУРЫ</w:t>
        </w:r>
        <w:r w:rsidR="008D4AEC" w:rsidRPr="00CE5365">
          <w:rPr>
            <w:noProof/>
            <w:webHidden/>
          </w:rPr>
          <w:tab/>
        </w:r>
        <w:r w:rsidR="00CE5365" w:rsidRPr="00CE5365">
          <w:rPr>
            <w:noProof/>
            <w:webHidden/>
          </w:rPr>
          <w:t>16</w:t>
        </w:r>
      </w:hyperlink>
    </w:p>
    <w:p w:rsidR="00CE5365" w:rsidRPr="00CE5365" w:rsidRDefault="00CE5365" w:rsidP="00CE5365">
      <w:pPr>
        <w:pStyle w:val="10"/>
        <w:jc w:val="both"/>
        <w:rPr>
          <w:rFonts w:asciiTheme="minorHAnsi" w:hAnsiTheme="minorHAnsi" w:cstheme="minorBidi"/>
          <w:noProof/>
        </w:rPr>
      </w:pPr>
      <w:r>
        <w:t>ПРИЛОЖЕНИЯ</w:t>
      </w:r>
      <w:hyperlink w:anchor="_Toc475205998" w:history="1">
        <w:r w:rsidRPr="00CE5365">
          <w:rPr>
            <w:noProof/>
            <w:webHidden/>
          </w:rPr>
          <w:tab/>
          <w:t>1</w:t>
        </w:r>
        <w:r>
          <w:rPr>
            <w:noProof/>
            <w:webHidden/>
          </w:rPr>
          <w:t>8</w:t>
        </w:r>
      </w:hyperlink>
    </w:p>
    <w:p w:rsidR="00CE5365" w:rsidRPr="00CE5365" w:rsidRDefault="00CE5365" w:rsidP="00CE5365"/>
    <w:p w:rsidR="004B769E" w:rsidRPr="00CE5365" w:rsidRDefault="0037378E" w:rsidP="00CE5365">
      <w:pPr>
        <w:widowControl w:val="0"/>
        <w:tabs>
          <w:tab w:val="left" w:pos="90"/>
          <w:tab w:val="right" w:pos="1311"/>
          <w:tab w:val="left" w:pos="1401"/>
          <w:tab w:val="right" w:pos="2949"/>
          <w:tab w:val="left" w:pos="3045"/>
          <w:tab w:val="left" w:pos="4485"/>
          <w:tab w:val="right" w:pos="9018"/>
        </w:tabs>
        <w:autoSpaceDE w:val="0"/>
        <w:autoSpaceDN w:val="0"/>
        <w:adjustRightInd w:val="0"/>
        <w:spacing w:line="360" w:lineRule="auto"/>
        <w:jc w:val="both"/>
        <w:rPr>
          <w:sz w:val="28"/>
        </w:rPr>
      </w:pPr>
      <w:r w:rsidRPr="00CE5365">
        <w:rPr>
          <w:sz w:val="28"/>
          <w:szCs w:val="28"/>
        </w:rPr>
        <w:fldChar w:fldCharType="end"/>
      </w:r>
    </w:p>
    <w:p w:rsidR="004B769E" w:rsidRPr="00CE5365" w:rsidRDefault="004B769E" w:rsidP="00CE5365">
      <w:pPr>
        <w:widowControl w:val="0"/>
        <w:tabs>
          <w:tab w:val="left" w:pos="90"/>
          <w:tab w:val="right" w:pos="1311"/>
          <w:tab w:val="left" w:pos="1401"/>
          <w:tab w:val="right" w:pos="2949"/>
          <w:tab w:val="left" w:pos="3045"/>
          <w:tab w:val="left" w:pos="4485"/>
          <w:tab w:val="right" w:pos="9018"/>
        </w:tabs>
        <w:autoSpaceDE w:val="0"/>
        <w:autoSpaceDN w:val="0"/>
        <w:adjustRightInd w:val="0"/>
        <w:spacing w:line="360" w:lineRule="auto"/>
        <w:jc w:val="center"/>
        <w:outlineLvl w:val="0"/>
        <w:rPr>
          <w:sz w:val="28"/>
        </w:rPr>
      </w:pPr>
      <w:r w:rsidRPr="00CE5365">
        <w:rPr>
          <w:sz w:val="28"/>
        </w:rPr>
        <w:br w:type="page"/>
      </w:r>
      <w:bookmarkStart w:id="0" w:name="_Toc323115773"/>
      <w:bookmarkStart w:id="1" w:name="_Toc475205991"/>
      <w:r w:rsidRPr="00CE5365">
        <w:rPr>
          <w:sz w:val="28"/>
        </w:rPr>
        <w:lastRenderedPageBreak/>
        <w:t>ВВЕДЕНИЕ</w:t>
      </w:r>
      <w:bookmarkEnd w:id="0"/>
      <w:bookmarkEnd w:id="1"/>
    </w:p>
    <w:p w:rsidR="004C0EF7" w:rsidRPr="00CE5365" w:rsidRDefault="004C0EF7" w:rsidP="00CE5365">
      <w:pPr>
        <w:widowControl w:val="0"/>
        <w:spacing w:line="480" w:lineRule="auto"/>
        <w:jc w:val="both"/>
        <w:rPr>
          <w:sz w:val="28"/>
        </w:rPr>
      </w:pPr>
    </w:p>
    <w:p w:rsidR="008D4AEC" w:rsidRPr="00CE5365" w:rsidRDefault="0056678F" w:rsidP="00CE5365">
      <w:pPr>
        <w:widowControl w:val="0"/>
        <w:spacing w:line="360" w:lineRule="auto"/>
        <w:ind w:firstLine="709"/>
        <w:jc w:val="both"/>
        <w:rPr>
          <w:sz w:val="28"/>
        </w:rPr>
      </w:pPr>
      <w:r w:rsidRPr="00CE5365">
        <w:rPr>
          <w:sz w:val="28"/>
        </w:rPr>
        <w:t>Реферат посвящен изучению</w:t>
      </w:r>
      <w:r w:rsidR="008A38C8" w:rsidRPr="00CE5365">
        <w:rPr>
          <w:sz w:val="28"/>
        </w:rPr>
        <w:t xml:space="preserve"> метода бухгалтерского учета.</w:t>
      </w:r>
    </w:p>
    <w:p w:rsidR="003E561E" w:rsidRPr="00CE5365" w:rsidRDefault="0056678F" w:rsidP="00CE5365">
      <w:pPr>
        <w:widowControl w:val="0"/>
        <w:spacing w:line="360" w:lineRule="auto"/>
        <w:ind w:firstLine="709"/>
        <w:jc w:val="both"/>
        <w:rPr>
          <w:sz w:val="28"/>
          <w:szCs w:val="28"/>
        </w:rPr>
      </w:pPr>
      <w:r w:rsidRPr="00CE5365">
        <w:rPr>
          <w:sz w:val="28"/>
        </w:rPr>
        <w:t>Актуальность рассматриваемой темы определяется</w:t>
      </w:r>
      <w:r w:rsidR="008A38C8" w:rsidRPr="00CE5365">
        <w:rPr>
          <w:sz w:val="28"/>
        </w:rPr>
        <w:t xml:space="preserve"> тем, </w:t>
      </w:r>
      <w:r w:rsidR="008A38C8" w:rsidRPr="00CE5365">
        <w:rPr>
          <w:sz w:val="28"/>
          <w:szCs w:val="28"/>
        </w:rPr>
        <w:t xml:space="preserve">что в российской учетной практике обязанность по ведению бухгалтерского учета устанавливается на законодательном уровне. </w:t>
      </w:r>
    </w:p>
    <w:p w:rsidR="003E561E" w:rsidRPr="00CE5365" w:rsidRDefault="008A38C8" w:rsidP="00CE5365">
      <w:pPr>
        <w:widowControl w:val="0"/>
        <w:spacing w:line="360" w:lineRule="auto"/>
        <w:ind w:firstLine="709"/>
        <w:jc w:val="both"/>
        <w:rPr>
          <w:sz w:val="28"/>
          <w:szCs w:val="28"/>
        </w:rPr>
      </w:pPr>
      <w:r w:rsidRPr="00CE5365">
        <w:rPr>
          <w:sz w:val="28"/>
          <w:szCs w:val="28"/>
        </w:rPr>
        <w:t>В общем случае все хозяйствующие субъекты, осуществляющие свою деятельность на территории РФ, должны вести бухгалтерский учет в соответствие с положениями федерального закона «О бухгалтерском учете» и иными нормативно-правовыми актами в данной области.</w:t>
      </w:r>
    </w:p>
    <w:p w:rsidR="003E561E" w:rsidRPr="00CE5365" w:rsidRDefault="003E561E" w:rsidP="00CE5365">
      <w:pPr>
        <w:widowControl w:val="0"/>
        <w:spacing w:line="360" w:lineRule="auto"/>
        <w:ind w:firstLine="709"/>
        <w:jc w:val="both"/>
        <w:rPr>
          <w:sz w:val="28"/>
          <w:szCs w:val="28"/>
        </w:rPr>
      </w:pPr>
      <w:r w:rsidRPr="00CE5365">
        <w:rPr>
          <w:sz w:val="28"/>
          <w:szCs w:val="28"/>
        </w:rPr>
        <w:t xml:space="preserve">Бухгалтерский учет является системой сбора информации. </w:t>
      </w:r>
    </w:p>
    <w:p w:rsidR="003E561E" w:rsidRPr="00CE5365" w:rsidRDefault="003E561E" w:rsidP="00CE5365">
      <w:pPr>
        <w:widowControl w:val="0"/>
        <w:spacing w:line="360" w:lineRule="auto"/>
        <w:ind w:firstLine="709"/>
        <w:jc w:val="both"/>
        <w:rPr>
          <w:sz w:val="28"/>
          <w:szCs w:val="28"/>
        </w:rPr>
      </w:pPr>
      <w:r w:rsidRPr="00CE5365">
        <w:rPr>
          <w:sz w:val="28"/>
          <w:szCs w:val="28"/>
        </w:rPr>
        <w:t xml:space="preserve">Он осуществляется на регулярной основе и в соответствие со всеми установленными требованиями. Учет ведется в целом по экономическому субъекту с возможностью необходимой детализации данных. </w:t>
      </w:r>
    </w:p>
    <w:p w:rsidR="003E561E" w:rsidRPr="00CE5365" w:rsidRDefault="003E561E" w:rsidP="00CE5365">
      <w:pPr>
        <w:widowControl w:val="0"/>
        <w:spacing w:line="360" w:lineRule="auto"/>
        <w:ind w:firstLine="709"/>
        <w:jc w:val="both"/>
        <w:rPr>
          <w:sz w:val="28"/>
          <w:szCs w:val="28"/>
        </w:rPr>
      </w:pPr>
      <w:r w:rsidRPr="00CE5365">
        <w:rPr>
          <w:sz w:val="28"/>
          <w:szCs w:val="28"/>
        </w:rPr>
        <w:t>Информация в бухгалтерском учете должна быть получена из надежных источников и иметь документальное подтверждение.</w:t>
      </w:r>
    </w:p>
    <w:p w:rsidR="003E561E" w:rsidRPr="00CE5365" w:rsidRDefault="003E561E" w:rsidP="00CE5365">
      <w:pPr>
        <w:widowControl w:val="0"/>
        <w:spacing w:line="360" w:lineRule="auto"/>
        <w:ind w:firstLine="709"/>
        <w:jc w:val="both"/>
        <w:rPr>
          <w:sz w:val="28"/>
          <w:szCs w:val="28"/>
        </w:rPr>
      </w:pPr>
      <w:r w:rsidRPr="00CE5365">
        <w:rPr>
          <w:sz w:val="28"/>
          <w:szCs w:val="28"/>
        </w:rPr>
        <w:t>Бухгалтерский учет основывается на определенной методологии.</w:t>
      </w:r>
    </w:p>
    <w:p w:rsidR="004C0EF7" w:rsidRPr="00CE5365" w:rsidRDefault="00230D9F" w:rsidP="00CE5365">
      <w:pPr>
        <w:widowControl w:val="0"/>
        <w:spacing w:line="360" w:lineRule="auto"/>
        <w:ind w:firstLine="709"/>
        <w:jc w:val="both"/>
        <w:rPr>
          <w:sz w:val="28"/>
        </w:rPr>
      </w:pPr>
      <w:r w:rsidRPr="00CE5365">
        <w:rPr>
          <w:sz w:val="28"/>
        </w:rPr>
        <w:t xml:space="preserve">Цель работы – </w:t>
      </w:r>
      <w:r w:rsidR="003E561E" w:rsidRPr="00CE5365">
        <w:rPr>
          <w:sz w:val="28"/>
        </w:rPr>
        <w:t>рассмотреть метод бухгалтерского учета.</w:t>
      </w:r>
    </w:p>
    <w:p w:rsidR="00230D9F" w:rsidRPr="00CE5365" w:rsidRDefault="0056678F" w:rsidP="00CE5365">
      <w:pPr>
        <w:widowControl w:val="0"/>
        <w:spacing w:line="360" w:lineRule="auto"/>
        <w:ind w:firstLine="709"/>
        <w:jc w:val="both"/>
        <w:rPr>
          <w:sz w:val="28"/>
        </w:rPr>
      </w:pPr>
      <w:r w:rsidRPr="00CE5365">
        <w:rPr>
          <w:sz w:val="28"/>
        </w:rPr>
        <w:t xml:space="preserve">Задачи </w:t>
      </w:r>
      <w:r w:rsidR="00230D9F" w:rsidRPr="00CE5365">
        <w:rPr>
          <w:sz w:val="28"/>
        </w:rPr>
        <w:t>исследования:</w:t>
      </w:r>
    </w:p>
    <w:p w:rsidR="0056678F" w:rsidRPr="00CE5365" w:rsidRDefault="0056678F" w:rsidP="00CE5365">
      <w:pPr>
        <w:widowControl w:val="0"/>
        <w:spacing w:line="360" w:lineRule="auto"/>
        <w:ind w:firstLine="709"/>
        <w:jc w:val="both"/>
        <w:rPr>
          <w:sz w:val="28"/>
        </w:rPr>
      </w:pPr>
      <w:r w:rsidRPr="00CE5365">
        <w:rPr>
          <w:sz w:val="28"/>
        </w:rPr>
        <w:t xml:space="preserve">1) </w:t>
      </w:r>
      <w:r w:rsidR="003E561E" w:rsidRPr="00CE5365">
        <w:rPr>
          <w:sz w:val="28"/>
        </w:rPr>
        <w:t>Рассмотреть понятие бухгалтерского учета и основ бухгалтерского учета.</w:t>
      </w:r>
    </w:p>
    <w:p w:rsidR="0056678F" w:rsidRPr="00CE5365" w:rsidRDefault="0056678F" w:rsidP="00CE5365">
      <w:pPr>
        <w:widowControl w:val="0"/>
        <w:spacing w:line="360" w:lineRule="auto"/>
        <w:ind w:firstLine="709"/>
        <w:jc w:val="both"/>
        <w:rPr>
          <w:sz w:val="28"/>
          <w:szCs w:val="23"/>
        </w:rPr>
      </w:pPr>
      <w:r w:rsidRPr="00CE5365">
        <w:rPr>
          <w:sz w:val="28"/>
        </w:rPr>
        <w:t xml:space="preserve">2) </w:t>
      </w:r>
      <w:r w:rsidR="003E561E" w:rsidRPr="00CE5365">
        <w:rPr>
          <w:sz w:val="28"/>
        </w:rPr>
        <w:t xml:space="preserve">Описать </w:t>
      </w:r>
      <w:r w:rsidR="003E561E" w:rsidRPr="00CE5365">
        <w:rPr>
          <w:sz w:val="28"/>
          <w:szCs w:val="23"/>
        </w:rPr>
        <w:t>задачи и методы бухгалтерского учета и его основ.</w:t>
      </w:r>
    </w:p>
    <w:p w:rsidR="00B12439" w:rsidRPr="00CE5365" w:rsidRDefault="00B12439" w:rsidP="00CE5365">
      <w:pPr>
        <w:widowControl w:val="0"/>
        <w:spacing w:line="360" w:lineRule="auto"/>
        <w:ind w:firstLine="709"/>
        <w:jc w:val="both"/>
        <w:rPr>
          <w:sz w:val="28"/>
        </w:rPr>
      </w:pPr>
      <w:r w:rsidRPr="00CE5365">
        <w:rPr>
          <w:sz w:val="28"/>
          <w:szCs w:val="23"/>
        </w:rPr>
        <w:t xml:space="preserve">3) Рассмотреть </w:t>
      </w:r>
      <w:r w:rsidRPr="00CE5365">
        <w:rPr>
          <w:sz w:val="28"/>
        </w:rPr>
        <w:t>движение информации в бухгалтерском учете.</w:t>
      </w:r>
    </w:p>
    <w:p w:rsidR="00230D9F" w:rsidRPr="00CE5365" w:rsidRDefault="00230D9F" w:rsidP="00CE5365">
      <w:pPr>
        <w:widowControl w:val="0"/>
        <w:spacing w:line="360" w:lineRule="auto"/>
        <w:ind w:firstLine="709"/>
        <w:jc w:val="both"/>
        <w:rPr>
          <w:sz w:val="28"/>
        </w:rPr>
      </w:pPr>
      <w:r w:rsidRPr="00CE5365">
        <w:rPr>
          <w:sz w:val="28"/>
        </w:rPr>
        <w:t>По структуре реферат состоит из</w:t>
      </w:r>
      <w:r w:rsidR="00B24813" w:rsidRPr="00CE5365">
        <w:rPr>
          <w:sz w:val="28"/>
        </w:rPr>
        <w:t xml:space="preserve"> </w:t>
      </w:r>
      <w:r w:rsidR="00F31913" w:rsidRPr="00CE5365">
        <w:rPr>
          <w:sz w:val="28"/>
        </w:rPr>
        <w:t xml:space="preserve">введения, </w:t>
      </w:r>
      <w:r w:rsidR="003E561E" w:rsidRPr="00CE5365">
        <w:rPr>
          <w:sz w:val="28"/>
        </w:rPr>
        <w:t>двух</w:t>
      </w:r>
      <w:r w:rsidR="00F31913" w:rsidRPr="00CE5365">
        <w:rPr>
          <w:sz w:val="28"/>
        </w:rPr>
        <w:t xml:space="preserve"> разделов, заключения и списка использованной литературы.</w:t>
      </w:r>
    </w:p>
    <w:p w:rsidR="00BB6602" w:rsidRPr="00CE5365" w:rsidRDefault="00B24813" w:rsidP="00CE5365">
      <w:pPr>
        <w:widowControl w:val="0"/>
        <w:spacing w:line="360" w:lineRule="auto"/>
        <w:ind w:firstLine="709"/>
        <w:jc w:val="both"/>
        <w:rPr>
          <w:sz w:val="28"/>
        </w:rPr>
      </w:pPr>
      <w:r w:rsidRPr="00CE5365">
        <w:rPr>
          <w:sz w:val="28"/>
        </w:rPr>
        <w:t xml:space="preserve">При написании работы были использованы </w:t>
      </w:r>
      <w:r w:rsidR="003E561E" w:rsidRPr="00CE5365">
        <w:rPr>
          <w:sz w:val="28"/>
        </w:rPr>
        <w:t>основные нормативные документы, учебная литература, статьи журнала Главбух, интернет - ресурсы.</w:t>
      </w:r>
    </w:p>
    <w:p w:rsidR="003E561E" w:rsidRPr="00CE5365" w:rsidRDefault="003E561E" w:rsidP="00CE5365">
      <w:pPr>
        <w:widowControl w:val="0"/>
        <w:spacing w:line="360" w:lineRule="auto"/>
        <w:ind w:firstLine="709"/>
        <w:jc w:val="both"/>
        <w:rPr>
          <w:sz w:val="28"/>
        </w:rPr>
      </w:pPr>
    </w:p>
    <w:p w:rsidR="004C0EF7" w:rsidRPr="00CE5365" w:rsidRDefault="00DB6D66" w:rsidP="00CE5365">
      <w:pPr>
        <w:widowControl w:val="0"/>
        <w:spacing w:line="360" w:lineRule="auto"/>
        <w:jc w:val="center"/>
        <w:outlineLvl w:val="0"/>
        <w:rPr>
          <w:sz w:val="28"/>
        </w:rPr>
      </w:pPr>
      <w:bookmarkStart w:id="2" w:name="_Toc323115774"/>
      <w:r w:rsidRPr="00CE5365">
        <w:rPr>
          <w:sz w:val="28"/>
        </w:rPr>
        <w:br w:type="page"/>
      </w:r>
      <w:bookmarkStart w:id="3" w:name="_Toc323115775"/>
      <w:bookmarkStart w:id="4" w:name="_Toc475205992"/>
      <w:r w:rsidR="005D6682" w:rsidRPr="00CE5365">
        <w:rPr>
          <w:sz w:val="28"/>
        </w:rPr>
        <w:lastRenderedPageBreak/>
        <w:t xml:space="preserve">1. </w:t>
      </w:r>
      <w:bookmarkEnd w:id="2"/>
      <w:bookmarkEnd w:id="3"/>
      <w:bookmarkEnd w:id="4"/>
      <w:r w:rsidR="008A38C8" w:rsidRPr="00CE5365">
        <w:rPr>
          <w:sz w:val="28"/>
        </w:rPr>
        <w:t>Понятие бухгалтерского учета и основ бухгалтерского учета</w:t>
      </w:r>
    </w:p>
    <w:p w:rsidR="00343917" w:rsidRPr="00CE5365" w:rsidRDefault="00343917" w:rsidP="00CE5365">
      <w:pPr>
        <w:widowControl w:val="0"/>
        <w:autoSpaceDE w:val="0"/>
        <w:autoSpaceDN w:val="0"/>
        <w:adjustRightInd w:val="0"/>
        <w:spacing w:line="360" w:lineRule="auto"/>
        <w:jc w:val="both"/>
        <w:rPr>
          <w:sz w:val="28"/>
        </w:rPr>
      </w:pP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Содержание основ бухгалтерского учета определяется пониманием сущности самого бухгалтерского учета, который в соответствии с п. 2 ст. 1 Федерального закона «О бухгалтерском учете» [</w:t>
      </w:r>
      <w:r w:rsidR="00D63FDE" w:rsidRPr="00CE5365">
        <w:rPr>
          <w:sz w:val="28"/>
          <w:szCs w:val="23"/>
        </w:rPr>
        <w:t>1</w:t>
      </w:r>
      <w:r w:rsidRPr="00CE5365">
        <w:rPr>
          <w:sz w:val="28"/>
          <w:szCs w:val="23"/>
        </w:rPr>
        <w:t>] определяется как формирование систематизированной документированной информации об объектах учета в соответствии с требованиями, установленными названным законом, и составление на основе этой информации бухгалтерской (финансовой) отчетности.</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Также для понимания сущности бухгалтерского учета можно рассматривать и определение, даваемое ранее действующим Федеральным законом «О бухгалтерском учете», которое продолжают использовать некоторые специалисты в силу того, что в нем наиболее полно раскрывается содержание учетного процесса.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В этом смысле под бухгалтерским учетом понимается упорядоченная система сбора, регистрации и обобщения информации (в денежном выражении) об активах, обязательствах, доходах и расходах организации и их изменений, формирующейся в результате непрерывного и сплошного документир</w:t>
      </w:r>
      <w:r w:rsidR="00D63FDE" w:rsidRPr="00CE5365">
        <w:rPr>
          <w:sz w:val="28"/>
          <w:szCs w:val="23"/>
        </w:rPr>
        <w:t>ования хозяйственных операций [5</w:t>
      </w:r>
      <w:r w:rsidRPr="00CE5365">
        <w:rPr>
          <w:sz w:val="28"/>
          <w:szCs w:val="23"/>
        </w:rPr>
        <w:t>].</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Фактически бухгалтерский учет представляет собой систему, выполняющую разнообразные функции (наблюдение, сбор, регистрация, измерение, текущая группировка, итоговое обобщение информации о деятельности хозяйствующего субъекта и ее результатах), направленные на достижение основных управленческих задач (планирование, контроль, анализ, регулирование).</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В целом суть бухгалтерского учета выражается в сплошной регистрации и документировании хозяйственных операций.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Систему бухгалтерского учета можно представить в разрезе следующих блоков: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 Основы бухгалтерского учета, представляющие собой систему </w:t>
      </w:r>
      <w:r w:rsidRPr="00CE5365">
        <w:rPr>
          <w:sz w:val="28"/>
          <w:szCs w:val="23"/>
        </w:rPr>
        <w:lastRenderedPageBreak/>
        <w:t>знаний, методов и приемов, формирующих теорию бухгалтерского учета.</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Бухгалтерский финансовый учет, раскрывающий методику осуществления учета отдельных учетных объектов и хозяйственных операций.</w:t>
      </w:r>
    </w:p>
    <w:p w:rsidR="002A0041"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Бухгалтерский управленческий учет, формирующий информационную основу управления деятельностью организации путем выявления, измерения, фиксации, сбора, хранения, защиты, анализа и подготовки, интерпретации, передачи и получения информации, необходимой для принятия управленческих решений [</w:t>
      </w:r>
      <w:r w:rsidR="00D63FDE" w:rsidRPr="00CE5365">
        <w:rPr>
          <w:sz w:val="28"/>
          <w:szCs w:val="23"/>
        </w:rPr>
        <w:t>5</w:t>
      </w:r>
      <w:r w:rsidRPr="00CE5365">
        <w:rPr>
          <w:sz w:val="28"/>
          <w:szCs w:val="23"/>
        </w:rPr>
        <w:t>].</w:t>
      </w:r>
    </w:p>
    <w:p w:rsidR="002A0041" w:rsidRPr="00CE5365" w:rsidRDefault="00D63FDE" w:rsidP="00CE5365">
      <w:pPr>
        <w:widowControl w:val="0"/>
        <w:autoSpaceDE w:val="0"/>
        <w:autoSpaceDN w:val="0"/>
        <w:adjustRightInd w:val="0"/>
        <w:spacing w:line="360" w:lineRule="auto"/>
        <w:ind w:firstLine="709"/>
        <w:jc w:val="both"/>
        <w:rPr>
          <w:sz w:val="28"/>
          <w:szCs w:val="23"/>
        </w:rPr>
      </w:pPr>
      <w:r w:rsidRPr="00CE5365">
        <w:rPr>
          <w:sz w:val="28"/>
          <w:szCs w:val="23"/>
        </w:rPr>
        <w:t>В приложение 1 представлены принципы бухгалтерского учета.</w:t>
      </w:r>
    </w:p>
    <w:p w:rsidR="002A0041" w:rsidRPr="00CE5365" w:rsidRDefault="002A0041" w:rsidP="00CE5365">
      <w:pPr>
        <w:widowControl w:val="0"/>
        <w:autoSpaceDE w:val="0"/>
        <w:autoSpaceDN w:val="0"/>
        <w:adjustRightInd w:val="0"/>
        <w:spacing w:line="360" w:lineRule="auto"/>
        <w:ind w:firstLine="709"/>
        <w:jc w:val="both"/>
        <w:rPr>
          <w:sz w:val="28"/>
          <w:szCs w:val="23"/>
        </w:rPr>
      </w:pPr>
      <w:r w:rsidRPr="00CE5365">
        <w:rPr>
          <w:sz w:val="28"/>
          <w:szCs w:val="23"/>
        </w:rPr>
        <w:t>Бухгалтерский учет в нашей стране введется в соответствии с действующими принципами, требованиями и правилами, которые предусмотрены законодательством Российской Федерации. В настоящее время Правительство РФ осуществляет общее регулирование ведения бухгалтерского учета в России. Данная функция частично возложена на Минфин РФ. Для более удобного распределения значимости всех законодательных документов была разработана пятиуровневая система нормативных документов, представленная в таблице 1.</w:t>
      </w:r>
    </w:p>
    <w:p w:rsidR="002A0041" w:rsidRPr="00CE5365" w:rsidRDefault="002A0041" w:rsidP="00CE5365">
      <w:pPr>
        <w:widowControl w:val="0"/>
        <w:autoSpaceDE w:val="0"/>
        <w:autoSpaceDN w:val="0"/>
        <w:adjustRightInd w:val="0"/>
        <w:spacing w:line="360" w:lineRule="auto"/>
        <w:ind w:firstLine="567"/>
        <w:jc w:val="both"/>
        <w:rPr>
          <w:sz w:val="28"/>
          <w:szCs w:val="23"/>
        </w:rPr>
      </w:pPr>
    </w:p>
    <w:p w:rsidR="002A0041" w:rsidRPr="00CE5365" w:rsidRDefault="002A0041" w:rsidP="00CE5365">
      <w:pPr>
        <w:widowControl w:val="0"/>
        <w:autoSpaceDE w:val="0"/>
        <w:autoSpaceDN w:val="0"/>
        <w:adjustRightInd w:val="0"/>
        <w:spacing w:line="360" w:lineRule="auto"/>
        <w:ind w:firstLine="709"/>
        <w:jc w:val="right"/>
        <w:rPr>
          <w:sz w:val="28"/>
          <w:szCs w:val="23"/>
        </w:rPr>
      </w:pPr>
      <w:r w:rsidRPr="00CE5365">
        <w:rPr>
          <w:sz w:val="28"/>
          <w:szCs w:val="23"/>
        </w:rPr>
        <w:t xml:space="preserve">Таблица 1 </w:t>
      </w:r>
    </w:p>
    <w:p w:rsidR="002A0041" w:rsidRPr="00CE5365" w:rsidRDefault="002A0041" w:rsidP="00CE5365">
      <w:pPr>
        <w:widowControl w:val="0"/>
        <w:autoSpaceDE w:val="0"/>
        <w:autoSpaceDN w:val="0"/>
        <w:adjustRightInd w:val="0"/>
        <w:spacing w:line="360" w:lineRule="auto"/>
        <w:ind w:firstLine="709"/>
        <w:jc w:val="center"/>
        <w:rPr>
          <w:sz w:val="28"/>
          <w:szCs w:val="23"/>
        </w:rPr>
      </w:pPr>
      <w:r w:rsidRPr="00CE5365">
        <w:rPr>
          <w:sz w:val="28"/>
          <w:szCs w:val="23"/>
        </w:rPr>
        <w:t>Пятиуровневая система нормативных документов</w:t>
      </w:r>
    </w:p>
    <w:tbl>
      <w:tblPr>
        <w:tblStyle w:val="af2"/>
        <w:tblW w:w="0" w:type="auto"/>
        <w:tblLook w:val="04A0"/>
      </w:tblPr>
      <w:tblGrid>
        <w:gridCol w:w="2892"/>
        <w:gridCol w:w="8"/>
        <w:gridCol w:w="3162"/>
        <w:gridCol w:w="3509"/>
      </w:tblGrid>
      <w:tr w:rsidR="002A0041" w:rsidRPr="00CE5365" w:rsidTr="002A0041">
        <w:tc>
          <w:tcPr>
            <w:tcW w:w="2892" w:type="dxa"/>
          </w:tcPr>
          <w:p w:rsidR="002A0041" w:rsidRPr="00CE5365" w:rsidRDefault="002A0041" w:rsidP="00CE5365">
            <w:pPr>
              <w:widowControl w:val="0"/>
              <w:autoSpaceDE w:val="0"/>
              <w:autoSpaceDN w:val="0"/>
              <w:adjustRightInd w:val="0"/>
              <w:jc w:val="center"/>
            </w:pPr>
            <w:r w:rsidRPr="00CE5365">
              <w:t>Уровень</w:t>
            </w:r>
          </w:p>
        </w:tc>
        <w:tc>
          <w:tcPr>
            <w:tcW w:w="3170" w:type="dxa"/>
            <w:gridSpan w:val="2"/>
          </w:tcPr>
          <w:p w:rsidR="002A0041" w:rsidRPr="00CE5365" w:rsidRDefault="002A0041" w:rsidP="00CE5365">
            <w:pPr>
              <w:widowControl w:val="0"/>
              <w:autoSpaceDE w:val="0"/>
              <w:autoSpaceDN w:val="0"/>
              <w:adjustRightInd w:val="0"/>
              <w:jc w:val="center"/>
            </w:pPr>
            <w:r w:rsidRPr="00CE5365">
              <w:t>НПА</w:t>
            </w:r>
          </w:p>
        </w:tc>
        <w:tc>
          <w:tcPr>
            <w:tcW w:w="3509" w:type="dxa"/>
          </w:tcPr>
          <w:p w:rsidR="002A0041" w:rsidRPr="00CE5365" w:rsidRDefault="002A0041" w:rsidP="00CE5365">
            <w:pPr>
              <w:widowControl w:val="0"/>
              <w:autoSpaceDE w:val="0"/>
              <w:autoSpaceDN w:val="0"/>
              <w:adjustRightInd w:val="0"/>
              <w:jc w:val="center"/>
            </w:pPr>
            <w:r w:rsidRPr="00CE5365">
              <w:t>Органы</w:t>
            </w:r>
          </w:p>
        </w:tc>
      </w:tr>
      <w:tr w:rsidR="002A0041" w:rsidRPr="00CE5365" w:rsidTr="002A0041">
        <w:tc>
          <w:tcPr>
            <w:tcW w:w="2892" w:type="dxa"/>
          </w:tcPr>
          <w:p w:rsidR="002A0041" w:rsidRPr="00CE5365" w:rsidRDefault="002A0041" w:rsidP="00CE5365">
            <w:pPr>
              <w:widowControl w:val="0"/>
              <w:autoSpaceDE w:val="0"/>
              <w:autoSpaceDN w:val="0"/>
              <w:adjustRightInd w:val="0"/>
              <w:jc w:val="center"/>
            </w:pPr>
            <w:r w:rsidRPr="00CE5365">
              <w:t>1 – Законодательный</w:t>
            </w:r>
          </w:p>
        </w:tc>
        <w:tc>
          <w:tcPr>
            <w:tcW w:w="3170" w:type="dxa"/>
            <w:gridSpan w:val="2"/>
          </w:tcPr>
          <w:p w:rsidR="002A0041" w:rsidRPr="00CE5365" w:rsidRDefault="002A0041" w:rsidP="00CE5365">
            <w:pPr>
              <w:widowControl w:val="0"/>
              <w:autoSpaceDE w:val="0"/>
              <w:autoSpaceDN w:val="0"/>
              <w:adjustRightInd w:val="0"/>
              <w:jc w:val="center"/>
            </w:pPr>
            <w:r w:rsidRPr="00CE5365">
              <w:t>Федеральные законы, указы, постановления</w:t>
            </w:r>
          </w:p>
        </w:tc>
        <w:tc>
          <w:tcPr>
            <w:tcW w:w="3509" w:type="dxa"/>
          </w:tcPr>
          <w:p w:rsidR="002A0041" w:rsidRPr="00CE5365" w:rsidRDefault="002A0041" w:rsidP="00CE5365">
            <w:pPr>
              <w:widowControl w:val="0"/>
              <w:autoSpaceDE w:val="0"/>
              <w:autoSpaceDN w:val="0"/>
              <w:adjustRightInd w:val="0"/>
              <w:jc w:val="center"/>
            </w:pPr>
            <w:r w:rsidRPr="00CE5365">
              <w:t>Президент РФ, Федеральное Собрание, Правительство РФ</w:t>
            </w:r>
          </w:p>
        </w:tc>
      </w:tr>
      <w:tr w:rsidR="002A0041" w:rsidRPr="00CE5365" w:rsidTr="002A0041">
        <w:tc>
          <w:tcPr>
            <w:tcW w:w="2892" w:type="dxa"/>
          </w:tcPr>
          <w:p w:rsidR="002A0041" w:rsidRPr="00CE5365" w:rsidRDefault="002A0041" w:rsidP="00CE5365">
            <w:pPr>
              <w:widowControl w:val="0"/>
              <w:autoSpaceDE w:val="0"/>
              <w:autoSpaceDN w:val="0"/>
              <w:adjustRightInd w:val="0"/>
              <w:jc w:val="center"/>
            </w:pPr>
            <w:r w:rsidRPr="00CE5365">
              <w:t>2 – Федеральные стандарты</w:t>
            </w:r>
          </w:p>
        </w:tc>
        <w:tc>
          <w:tcPr>
            <w:tcW w:w="3170" w:type="dxa"/>
            <w:gridSpan w:val="2"/>
          </w:tcPr>
          <w:p w:rsidR="002A0041" w:rsidRPr="00CE5365" w:rsidRDefault="002A0041" w:rsidP="00CE5365">
            <w:pPr>
              <w:widowControl w:val="0"/>
              <w:autoSpaceDE w:val="0"/>
              <w:autoSpaceDN w:val="0"/>
              <w:adjustRightInd w:val="0"/>
              <w:jc w:val="center"/>
            </w:pPr>
            <w:r w:rsidRPr="00CE5365">
              <w:t>Положение по бухгалтерскому учету</w:t>
            </w:r>
          </w:p>
        </w:tc>
        <w:tc>
          <w:tcPr>
            <w:tcW w:w="3509" w:type="dxa"/>
          </w:tcPr>
          <w:p w:rsidR="002A0041" w:rsidRPr="00CE5365" w:rsidRDefault="002A0041" w:rsidP="00CE5365">
            <w:pPr>
              <w:widowControl w:val="0"/>
              <w:autoSpaceDE w:val="0"/>
              <w:autoSpaceDN w:val="0"/>
              <w:adjustRightInd w:val="0"/>
              <w:jc w:val="center"/>
            </w:pPr>
            <w:r w:rsidRPr="00CE5365">
              <w:t>Минфин РФ, Центробанк РФ</w:t>
            </w:r>
          </w:p>
        </w:tc>
      </w:tr>
      <w:tr w:rsidR="002A0041" w:rsidRPr="00CE5365" w:rsidTr="002A0041">
        <w:tc>
          <w:tcPr>
            <w:tcW w:w="2892" w:type="dxa"/>
          </w:tcPr>
          <w:p w:rsidR="002A0041" w:rsidRPr="00CE5365" w:rsidRDefault="002A0041" w:rsidP="00CE5365">
            <w:pPr>
              <w:widowControl w:val="0"/>
              <w:autoSpaceDE w:val="0"/>
              <w:autoSpaceDN w:val="0"/>
              <w:adjustRightInd w:val="0"/>
              <w:jc w:val="center"/>
            </w:pPr>
            <w:r w:rsidRPr="00CE5365">
              <w:t>3 – Отраслевые стандарты</w:t>
            </w:r>
          </w:p>
        </w:tc>
        <w:tc>
          <w:tcPr>
            <w:tcW w:w="3170" w:type="dxa"/>
            <w:gridSpan w:val="2"/>
          </w:tcPr>
          <w:p w:rsidR="002A0041" w:rsidRPr="00CE5365" w:rsidRDefault="002A0041" w:rsidP="00CE5365">
            <w:pPr>
              <w:widowControl w:val="0"/>
              <w:autoSpaceDE w:val="0"/>
              <w:autoSpaceDN w:val="0"/>
              <w:adjustRightInd w:val="0"/>
              <w:jc w:val="center"/>
            </w:pPr>
            <w:r w:rsidRPr="00CE5365">
              <w:t>Нормативные акты (инструкции, приказы), методические указания</w:t>
            </w:r>
          </w:p>
        </w:tc>
        <w:tc>
          <w:tcPr>
            <w:tcW w:w="3509" w:type="dxa"/>
          </w:tcPr>
          <w:p w:rsidR="002A0041" w:rsidRPr="00CE5365" w:rsidRDefault="002A0041" w:rsidP="00CE5365">
            <w:pPr>
              <w:widowControl w:val="0"/>
              <w:autoSpaceDE w:val="0"/>
              <w:autoSpaceDN w:val="0"/>
              <w:adjustRightInd w:val="0"/>
              <w:jc w:val="center"/>
            </w:pPr>
            <w:r w:rsidRPr="00CE5365">
              <w:t>Минфин РФ, Федеральные органы исполнительной власти</w:t>
            </w:r>
          </w:p>
        </w:tc>
      </w:tr>
      <w:tr w:rsidR="002A0041" w:rsidRPr="00CE5365" w:rsidTr="002A0041">
        <w:tc>
          <w:tcPr>
            <w:tcW w:w="2900" w:type="dxa"/>
            <w:gridSpan w:val="2"/>
          </w:tcPr>
          <w:p w:rsidR="002A0041" w:rsidRPr="00CE5365" w:rsidRDefault="002A0041" w:rsidP="00CE5365">
            <w:pPr>
              <w:widowControl w:val="0"/>
              <w:autoSpaceDE w:val="0"/>
              <w:autoSpaceDN w:val="0"/>
              <w:adjustRightInd w:val="0"/>
              <w:jc w:val="center"/>
            </w:pPr>
            <w:r w:rsidRPr="00CE5365">
              <w:t>4 – Методологические рекомендации</w:t>
            </w:r>
          </w:p>
        </w:tc>
        <w:tc>
          <w:tcPr>
            <w:tcW w:w="3162" w:type="dxa"/>
          </w:tcPr>
          <w:p w:rsidR="002A0041" w:rsidRPr="00CE5365" w:rsidRDefault="002A0041" w:rsidP="00CE5365">
            <w:pPr>
              <w:widowControl w:val="0"/>
              <w:autoSpaceDE w:val="0"/>
              <w:autoSpaceDN w:val="0"/>
              <w:adjustRightInd w:val="0"/>
              <w:jc w:val="center"/>
            </w:pPr>
            <w:r w:rsidRPr="00CE5365">
              <w:t>Документы рекомендательного характера, не являющиеся обязательными</w:t>
            </w:r>
          </w:p>
        </w:tc>
        <w:tc>
          <w:tcPr>
            <w:tcW w:w="3509" w:type="dxa"/>
          </w:tcPr>
          <w:p w:rsidR="002A0041" w:rsidRPr="00CE5365" w:rsidRDefault="002A0041" w:rsidP="00CE5365">
            <w:pPr>
              <w:widowControl w:val="0"/>
              <w:autoSpaceDE w:val="0"/>
              <w:autoSpaceDN w:val="0"/>
              <w:adjustRightInd w:val="0"/>
              <w:jc w:val="center"/>
            </w:pPr>
            <w:r w:rsidRPr="00CE5365">
              <w:t>Минфин РФ</w:t>
            </w:r>
          </w:p>
        </w:tc>
      </w:tr>
      <w:tr w:rsidR="002A0041" w:rsidRPr="00CE5365" w:rsidTr="002A0041">
        <w:tc>
          <w:tcPr>
            <w:tcW w:w="2900" w:type="dxa"/>
            <w:gridSpan w:val="2"/>
          </w:tcPr>
          <w:p w:rsidR="002A0041" w:rsidRPr="00CE5365" w:rsidRDefault="002A0041" w:rsidP="00CE5365">
            <w:pPr>
              <w:widowControl w:val="0"/>
              <w:autoSpaceDE w:val="0"/>
              <w:autoSpaceDN w:val="0"/>
              <w:adjustRightInd w:val="0"/>
              <w:jc w:val="center"/>
            </w:pPr>
            <w:r w:rsidRPr="00CE5365">
              <w:t>5 –</w:t>
            </w:r>
          </w:p>
          <w:p w:rsidR="002A0041" w:rsidRPr="00CE5365" w:rsidRDefault="002A0041" w:rsidP="00CE5365">
            <w:pPr>
              <w:widowControl w:val="0"/>
              <w:autoSpaceDE w:val="0"/>
              <w:autoSpaceDN w:val="0"/>
              <w:adjustRightInd w:val="0"/>
              <w:jc w:val="center"/>
            </w:pPr>
            <w:r w:rsidRPr="00CE5365">
              <w:t>Стандарты экономического субъекта</w:t>
            </w:r>
          </w:p>
        </w:tc>
        <w:tc>
          <w:tcPr>
            <w:tcW w:w="3162" w:type="dxa"/>
          </w:tcPr>
          <w:p w:rsidR="002A0041" w:rsidRPr="00CE5365" w:rsidRDefault="002A0041" w:rsidP="00CE5365">
            <w:pPr>
              <w:widowControl w:val="0"/>
              <w:autoSpaceDE w:val="0"/>
              <w:autoSpaceDN w:val="0"/>
              <w:adjustRightInd w:val="0"/>
              <w:jc w:val="center"/>
            </w:pPr>
            <w:r w:rsidRPr="00CE5365">
              <w:t>Учетная политика организации, рабочий план счетов и т.д.</w:t>
            </w:r>
          </w:p>
        </w:tc>
        <w:tc>
          <w:tcPr>
            <w:tcW w:w="3509" w:type="dxa"/>
          </w:tcPr>
          <w:p w:rsidR="002A0041" w:rsidRPr="00CE5365" w:rsidRDefault="002A0041" w:rsidP="00CE5365">
            <w:pPr>
              <w:widowControl w:val="0"/>
              <w:autoSpaceDE w:val="0"/>
              <w:autoSpaceDN w:val="0"/>
              <w:adjustRightInd w:val="0"/>
              <w:jc w:val="center"/>
            </w:pPr>
            <w:r w:rsidRPr="00CE5365">
              <w:t>Организация</w:t>
            </w:r>
          </w:p>
        </w:tc>
      </w:tr>
    </w:tbl>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lastRenderedPageBreak/>
        <w:t>Основной документ I уровня - это Федеральный закон от 06.12.2011 № 402-ФЗ «О бухгалтерском учете». Данный закон представляет собой свод всех требований к ведению бухгалтерского учета на предприятии, заполнения первичных документов и регистров, а также, составлению бухгалтерской отчетности. Стоит отметить, что в Федеральном законе № 402-ФЗ от 06.12.2011 указан правовой механизм регулирования бухучета в РФ. В данном нормативном акте законодатель установил базовые принципы и правила, которыми следует руководствоваться при ведении учета не только оборотных активов, но и активов вообще.</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t>Документы II уровня регламентируют порядок введения учета имущества, обязательств и фактов хозяйственной деятельности. В это уровень входят все Положения по бухгалтерскому учету, международные стандарты финансовой отчетности, а также некоторые приказы Минфина.</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t>Следует отметить, что данные документы обязательны для применения всеми организациями при введении бухгалтерского учета в организации и составлении бухгалтерской отчетности.</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t xml:space="preserve">К III уровню относятся документы, содержащие детальную проработку и раскрытие основных требований, предъявляемых к ведению бухгалтерского учета документами более высоких уровней, с учетом отраслевой специфики финансово-хозяйственной деятельности. </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t>Это, например, План счетов бухгалтерского учета для кредитных организаций, утверждаемый Центральным банком Российской Федерации.</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t>Указанным документом необходимо руководствоваться для того, чтобы корректно отражать операции, связанные с движением оборотных средств в организации на соответствующих счетах бухгалтерского учета.</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t xml:space="preserve">К </w:t>
      </w:r>
      <w:r w:rsidRPr="00CE5365">
        <w:rPr>
          <w:sz w:val="28"/>
          <w:lang w:val="en-US"/>
        </w:rPr>
        <w:t>IV</w:t>
      </w:r>
      <w:r w:rsidRPr="00CE5365">
        <w:rPr>
          <w:sz w:val="28"/>
        </w:rPr>
        <w:t xml:space="preserve"> уровню относят документы рекомендательного характера, которые призваны помочь хозяйствующим субъектам рационально, в соответствии с новейшими разработками, организовать ведение бухгалтерского учета. </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t>Эти документы не являются обязательными к применению и носят рекомендательный характер.</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lastRenderedPageBreak/>
        <w:t xml:space="preserve">Последний уровень – это локальные нормативные документы отдельной организации. Основным документом выступает учетная политика организации, в которой дается уточненное описание ведения бухгалтерского учета, неурегулированного в законодательстве РФ, для конкретной организации. К данному уровню также относятся: утвержденный рабочий план счетов; приказы и распоряжения руководителя предприятия и другое. </w:t>
      </w:r>
    </w:p>
    <w:p w:rsidR="002A0041" w:rsidRPr="00CE5365" w:rsidRDefault="002A0041" w:rsidP="00CE5365">
      <w:pPr>
        <w:widowControl w:val="0"/>
        <w:autoSpaceDE w:val="0"/>
        <w:autoSpaceDN w:val="0"/>
        <w:adjustRightInd w:val="0"/>
        <w:spacing w:line="360" w:lineRule="auto"/>
        <w:ind w:firstLine="567"/>
        <w:jc w:val="both"/>
        <w:outlineLvl w:val="1"/>
        <w:rPr>
          <w:sz w:val="28"/>
        </w:rPr>
      </w:pPr>
      <w:r w:rsidRPr="00CE5365">
        <w:rPr>
          <w:sz w:val="28"/>
        </w:rPr>
        <w:t xml:space="preserve">Данная система сформирована по значимости нормативно-правовых актов в отношении бухгалтерского учета.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Таким образом, рассмотрели понятие бухгалтерского учета и основ бухгалтерского учета.</w:t>
      </w:r>
    </w:p>
    <w:p w:rsidR="00230D9F" w:rsidRPr="00CE5365" w:rsidRDefault="00230D9F" w:rsidP="00CE5365">
      <w:pPr>
        <w:widowControl w:val="0"/>
        <w:autoSpaceDE w:val="0"/>
        <w:autoSpaceDN w:val="0"/>
        <w:adjustRightInd w:val="0"/>
        <w:spacing w:line="360" w:lineRule="auto"/>
        <w:ind w:firstLine="709"/>
        <w:jc w:val="both"/>
        <w:rPr>
          <w:sz w:val="28"/>
          <w:szCs w:val="23"/>
        </w:rPr>
      </w:pPr>
    </w:p>
    <w:p w:rsidR="00B6471D" w:rsidRPr="00CE5365" w:rsidRDefault="00B6471D" w:rsidP="00CE5365">
      <w:pPr>
        <w:pStyle w:val="a3"/>
        <w:widowControl w:val="0"/>
        <w:spacing w:line="360" w:lineRule="auto"/>
        <w:ind w:right="0" w:firstLine="709"/>
        <w:rPr>
          <w:color w:val="auto"/>
          <w:sz w:val="28"/>
        </w:rPr>
      </w:pPr>
    </w:p>
    <w:p w:rsidR="00426F22" w:rsidRPr="00CE5365" w:rsidRDefault="00426F22" w:rsidP="00CE5365">
      <w:pPr>
        <w:jc w:val="both"/>
        <w:rPr>
          <w:rFonts w:eastAsia="Times"/>
          <w:sz w:val="28"/>
          <w:szCs w:val="20"/>
        </w:rPr>
      </w:pPr>
      <w:r w:rsidRPr="00CE5365">
        <w:rPr>
          <w:sz w:val="28"/>
        </w:rPr>
        <w:br w:type="page"/>
      </w:r>
    </w:p>
    <w:p w:rsidR="00453CF2" w:rsidRPr="00CE5365" w:rsidRDefault="00373AD1" w:rsidP="00CE5365">
      <w:pPr>
        <w:widowControl w:val="0"/>
        <w:autoSpaceDE w:val="0"/>
        <w:autoSpaceDN w:val="0"/>
        <w:adjustRightInd w:val="0"/>
        <w:spacing w:line="360" w:lineRule="auto"/>
        <w:jc w:val="center"/>
        <w:outlineLvl w:val="0"/>
        <w:rPr>
          <w:sz w:val="28"/>
          <w:szCs w:val="23"/>
        </w:rPr>
      </w:pPr>
      <w:bookmarkStart w:id="5" w:name="_Toc323115778"/>
      <w:bookmarkStart w:id="6" w:name="_Toc475205995"/>
      <w:r w:rsidRPr="00CE5365">
        <w:rPr>
          <w:sz w:val="28"/>
          <w:szCs w:val="23"/>
        </w:rPr>
        <w:lastRenderedPageBreak/>
        <w:t xml:space="preserve">2. </w:t>
      </w:r>
      <w:bookmarkEnd w:id="5"/>
      <w:bookmarkEnd w:id="6"/>
      <w:r w:rsidR="008A38C8" w:rsidRPr="00CE5365">
        <w:rPr>
          <w:sz w:val="28"/>
          <w:szCs w:val="23"/>
        </w:rPr>
        <w:t>Задачи и методы бухгалтерского учета и его основ</w:t>
      </w:r>
    </w:p>
    <w:p w:rsidR="00373AD1" w:rsidRPr="00CE5365" w:rsidRDefault="00373AD1" w:rsidP="00CE5365">
      <w:pPr>
        <w:widowControl w:val="0"/>
        <w:autoSpaceDE w:val="0"/>
        <w:autoSpaceDN w:val="0"/>
        <w:adjustRightInd w:val="0"/>
        <w:spacing w:line="480" w:lineRule="auto"/>
        <w:jc w:val="both"/>
        <w:rPr>
          <w:sz w:val="28"/>
          <w:szCs w:val="23"/>
        </w:rPr>
      </w:pP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В рассмотренном контексте основы бухгалтерского учета представляют собой теоретическую базу осуществления бухгалтерского учета, обеспечивающую решение основных задач, установленных в Положении по ведению бухгалтерского учета и </w:t>
      </w:r>
      <w:r w:rsidR="00D63FDE" w:rsidRPr="00CE5365">
        <w:rPr>
          <w:sz w:val="28"/>
          <w:szCs w:val="23"/>
        </w:rPr>
        <w:t>бухгалтерской отчетности в РФ [2</w:t>
      </w:r>
      <w:r w:rsidRPr="00CE5365">
        <w:rPr>
          <w:sz w:val="28"/>
          <w:szCs w:val="23"/>
        </w:rPr>
        <w:t>].</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В контексте задач бухгалтерского учета основы бухгалтерского учета имеют более узкий спектр задач, к числу которых следует отнести: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во-первых, формирование организационных основ осуществления бухгалтерского учета:</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выбор формы и техники ведения бухгалтерского учета;</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формирование структуры бухгалтерии;</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определение должностных обязанностей работников бухгалтерии;</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 разработка и утверждение учетной политики, как для целей бухгалтерского, так и налогового учета и т.д.;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во-вторых, формирование методологических основ осуществления бухгалтерского учета:</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счета и двойная запись;</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оценка;</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инвентаризация;</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бухгалтерский баланс и бухгалтерская отчетность;</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 калькуляция и документация и т.д.;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в-третьих, обеспечение практических рекомендаций по организации системы бухгалтерского учета конкретного хозяйствующего субъекта</w:t>
      </w:r>
      <w:r w:rsidR="00D63FDE" w:rsidRPr="00CE5365">
        <w:rPr>
          <w:sz w:val="28"/>
          <w:szCs w:val="23"/>
        </w:rPr>
        <w:t xml:space="preserve"> [5</w:t>
      </w:r>
      <w:r w:rsidRPr="00CE5365">
        <w:rPr>
          <w:sz w:val="28"/>
          <w:szCs w:val="23"/>
        </w:rPr>
        <w:t>].</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Особенностью бухгалтерского учета является применение особых методов данного вида учета, которые наглядно представлены на рисунке 1.</w:t>
      </w:r>
    </w:p>
    <w:p w:rsidR="008A38C8" w:rsidRPr="00CE5365" w:rsidRDefault="008A38C8" w:rsidP="00CE5365">
      <w:pPr>
        <w:widowControl w:val="0"/>
        <w:autoSpaceDE w:val="0"/>
        <w:autoSpaceDN w:val="0"/>
        <w:adjustRightInd w:val="0"/>
        <w:spacing w:line="360" w:lineRule="auto"/>
        <w:ind w:firstLine="709"/>
        <w:jc w:val="both"/>
        <w:rPr>
          <w:sz w:val="28"/>
          <w:szCs w:val="23"/>
        </w:rPr>
      </w:pPr>
    </w:p>
    <w:p w:rsidR="008A38C8" w:rsidRPr="00CE5365" w:rsidRDefault="008A38C8" w:rsidP="00CE5365">
      <w:pPr>
        <w:widowControl w:val="0"/>
        <w:autoSpaceDE w:val="0"/>
        <w:autoSpaceDN w:val="0"/>
        <w:adjustRightInd w:val="0"/>
        <w:spacing w:line="360" w:lineRule="auto"/>
        <w:ind w:firstLine="709"/>
        <w:jc w:val="center"/>
        <w:rPr>
          <w:sz w:val="28"/>
          <w:szCs w:val="23"/>
        </w:rPr>
      </w:pPr>
      <w:r w:rsidRPr="00CE5365">
        <w:rPr>
          <w:noProof/>
          <w:sz w:val="28"/>
          <w:szCs w:val="23"/>
        </w:rPr>
        <w:lastRenderedPageBreak/>
        <w:drawing>
          <wp:inline distT="0" distB="0" distL="0" distR="0">
            <wp:extent cx="5673039" cy="3947532"/>
            <wp:effectExtent l="19050" t="0" r="3861" b="0"/>
            <wp:docPr id="1" name="Рисунок 1" descr="C:\Users\Оксана\Desktop\33363b3c8a73d6438da3a0e68c6a5e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ксана\Desktop\33363b3c8a73d6438da3a0e68c6a5ed0.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88599" cy="3958359"/>
                    </a:xfrm>
                    <a:prstGeom prst="rect">
                      <a:avLst/>
                    </a:prstGeom>
                    <a:noFill/>
                    <a:ln>
                      <a:noFill/>
                    </a:ln>
                  </pic:spPr>
                </pic:pic>
              </a:graphicData>
            </a:graphic>
          </wp:inline>
        </w:drawing>
      </w:r>
      <w:r w:rsidRPr="00CE5365">
        <w:rPr>
          <w:sz w:val="28"/>
          <w:szCs w:val="23"/>
        </w:rPr>
        <w:t>Рис. 1. Методология бухгалтерского учета</w:t>
      </w:r>
    </w:p>
    <w:p w:rsidR="008A38C8" w:rsidRPr="00CE5365" w:rsidRDefault="008A38C8" w:rsidP="00CE5365">
      <w:pPr>
        <w:widowControl w:val="0"/>
        <w:autoSpaceDE w:val="0"/>
        <w:autoSpaceDN w:val="0"/>
        <w:adjustRightInd w:val="0"/>
        <w:spacing w:line="360" w:lineRule="auto"/>
        <w:ind w:firstLine="709"/>
        <w:jc w:val="both"/>
        <w:rPr>
          <w:sz w:val="28"/>
          <w:szCs w:val="23"/>
        </w:rPr>
      </w:pP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Все факты хозяйственной жизни отдельного экономического субъекта должны быть документально засвидетельствованы для того, чтобы их можно было отразить в учетной системе. </w:t>
      </w:r>
    </w:p>
    <w:p w:rsidR="003E561E"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Стоит отметить, что помимо входящего потока документации из собственных подразделений и сторонних организаций, стекающегося в бухгалтерию, при ведении учета создаются собственные бухгалтерские документы.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Такие документы могут касаться не только событий или различных процессов деятельности. Некоторые из них создаются в качестве разъяснения об отражаемых в учете операциях, например, бухгалтерская справка или расчет.</w:t>
      </w:r>
    </w:p>
    <w:p w:rsidR="003E561E"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Далее стоит отметить, что бухгалтерский учет ведется в денежной оценке в российской валюте.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Некоторые виды имущества подлежат также учету в натуральных измерителях, но денежная оценка в данном случае является основной, так как </w:t>
      </w:r>
      <w:r w:rsidRPr="00CE5365">
        <w:rPr>
          <w:sz w:val="28"/>
          <w:szCs w:val="23"/>
        </w:rPr>
        <w:lastRenderedPageBreak/>
        <w:t>все данные регистров и отчетности составляются в стоимостной форме [</w:t>
      </w:r>
      <w:r w:rsidR="00D63FDE" w:rsidRPr="00CE5365">
        <w:rPr>
          <w:sz w:val="28"/>
          <w:szCs w:val="23"/>
        </w:rPr>
        <w:t>5</w:t>
      </w:r>
      <w:r w:rsidRPr="00CE5365">
        <w:rPr>
          <w:sz w:val="28"/>
          <w:szCs w:val="23"/>
        </w:rPr>
        <w:t>].</w:t>
      </w:r>
    </w:p>
    <w:p w:rsidR="003E561E"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В бухгалтерском учете обязательна разработка рабочего плана счетов на основе законодательно утвержденного.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Также все операции по движению имущества и обязательств должны отражаться с помощью двойной записи, за исключением некоторых случаев, например, учета арендованного имущества.</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С целью проверки соответствия фактического наличия имущества или состояния расчетов и данных учета проводится инвентаризация. Случаи обязательного проведения инвентаризации устанавливаются законом</w:t>
      </w:r>
      <w:r w:rsidR="00D63FDE" w:rsidRPr="00CE5365">
        <w:rPr>
          <w:sz w:val="28"/>
          <w:szCs w:val="23"/>
        </w:rPr>
        <w:t xml:space="preserve"> [6]</w:t>
      </w:r>
      <w:r w:rsidRPr="00CE5365">
        <w:rPr>
          <w:sz w:val="28"/>
          <w:szCs w:val="23"/>
        </w:rPr>
        <w:t>.</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Составление и представление отчетности бухгалтерского учета также регламентируется законодательно. Применяемые формы, состав их показателей, соотношения показателей различных форм, сроки составления и представления в соответствующие органы – все это регулируется государством</w:t>
      </w:r>
      <w:r w:rsidR="00D63FDE" w:rsidRPr="00CE5365">
        <w:rPr>
          <w:sz w:val="28"/>
          <w:szCs w:val="23"/>
        </w:rPr>
        <w:t xml:space="preserve"> [6]</w:t>
      </w:r>
      <w:r w:rsidRPr="00CE5365">
        <w:rPr>
          <w:sz w:val="28"/>
          <w:szCs w:val="23"/>
        </w:rPr>
        <w:t>.</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Таким образом, бухгалтерский учет является системой сбора информации. Он осуществляется на регулярной основе и в соответствие со всеми установленными требованиями. </w:t>
      </w:r>
    </w:p>
    <w:p w:rsidR="003E561E"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Учет ведется в целом по экономическому субъекту с возможностью необходимой детализации данных. Информация в бухгалтерском учете должна быть получена из надежных источников и иметь документальное подтверждение.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Отчетность, составляемая на основе бухгалтерской информации, имеет обязательный характер, не может являться коммерческой тайной, и доступна для внешних и внутренних пользователей.</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Внутренними пользователями и их потребностями в информации являются: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 Руководство и учредители (акционеры) предприятия. Для данной группы пользователей информация о деятельности предприятия необходима для понимания эффективности работы компании и принятия соответствующих решения в части ее дальнейшего развития.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lastRenderedPageBreak/>
        <w:t>- Работники предприятия. Для данной группы пользователей, учетная информация раскрывает результаты деятельности, на основании которых в структурных подразделениях осуществляется дальнейшее планирование и прогнозирование деятельности на базе данных о деятельности в прошлых периодах.</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Внешними пользователями и их потребностями в информации являются:</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 Инвесторы. Для данной группы пользователей, учетная информация раскрывает финансовую стабильность предприятия, деловую активность и прочие показатели, на основании которых инвесторы принимают решения об инвестировании в данную компанию.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 Кредиторы. Для данной группы пользователей, учетная информация раскрывает имущественно-финансовое состояние компании для принятия решений о предоставлении ей кредитных средств.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 Контролирующие органы. Данная группа пользователей в форме отчетности (налоговой и бухгалтерской) проверяет правильность исчисления налогов и сборов. </w:t>
      </w:r>
    </w:p>
    <w:p w:rsidR="008A38C8"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xml:space="preserve">- Органы Статистики. Данная группа пользователей на основании статистической отчетности ведет учет национального производства по отраслям и прочим признакам. </w:t>
      </w:r>
    </w:p>
    <w:p w:rsidR="00B12439" w:rsidRPr="00CE5365" w:rsidRDefault="008A38C8" w:rsidP="00CE5365">
      <w:pPr>
        <w:widowControl w:val="0"/>
        <w:autoSpaceDE w:val="0"/>
        <w:autoSpaceDN w:val="0"/>
        <w:adjustRightInd w:val="0"/>
        <w:spacing w:line="360" w:lineRule="auto"/>
        <w:ind w:firstLine="709"/>
        <w:jc w:val="both"/>
        <w:rPr>
          <w:sz w:val="28"/>
          <w:szCs w:val="23"/>
        </w:rPr>
      </w:pPr>
      <w:r w:rsidRPr="00CE5365">
        <w:rPr>
          <w:sz w:val="28"/>
          <w:szCs w:val="23"/>
        </w:rPr>
        <w:t>- Поставщики. Для данной группы пользователей, учетная информация раскрывает деловую репутацию компании, платежеспособность для предоставления ей своей продукции (в данном случае, речь идет о поставках товаров с последующей оплатой)</w:t>
      </w:r>
      <w:r w:rsidR="00D63FDE" w:rsidRPr="00CE5365">
        <w:rPr>
          <w:sz w:val="28"/>
          <w:szCs w:val="23"/>
        </w:rPr>
        <w:t xml:space="preserve"> [6]</w:t>
      </w:r>
      <w:r w:rsidRPr="00CE5365">
        <w:rPr>
          <w:sz w:val="28"/>
          <w:szCs w:val="23"/>
        </w:rPr>
        <w:t>.</w:t>
      </w:r>
    </w:p>
    <w:p w:rsidR="00B12439" w:rsidRPr="00CE5365" w:rsidRDefault="0066204D" w:rsidP="00CE5365">
      <w:pPr>
        <w:widowControl w:val="0"/>
        <w:autoSpaceDE w:val="0"/>
        <w:autoSpaceDN w:val="0"/>
        <w:adjustRightInd w:val="0"/>
        <w:spacing w:line="360" w:lineRule="auto"/>
        <w:ind w:firstLine="709"/>
        <w:jc w:val="both"/>
        <w:rPr>
          <w:sz w:val="28"/>
          <w:szCs w:val="23"/>
        </w:rPr>
      </w:pPr>
      <w:r w:rsidRPr="00CE5365">
        <w:rPr>
          <w:sz w:val="28"/>
          <w:szCs w:val="23"/>
        </w:rPr>
        <w:t xml:space="preserve">Таким образом, </w:t>
      </w:r>
      <w:r w:rsidR="008A38C8" w:rsidRPr="00CE5365">
        <w:rPr>
          <w:sz w:val="28"/>
          <w:szCs w:val="23"/>
        </w:rPr>
        <w:t>описали задачи и методы бухгалтерского учета и его основ.</w:t>
      </w:r>
      <w:r w:rsidR="00B12439" w:rsidRPr="00CE5365">
        <w:rPr>
          <w:sz w:val="28"/>
          <w:szCs w:val="23"/>
        </w:rPr>
        <w:br w:type="page"/>
      </w:r>
    </w:p>
    <w:p w:rsidR="0066204D" w:rsidRPr="00CE5365" w:rsidRDefault="00B12439" w:rsidP="00CE5365">
      <w:pPr>
        <w:widowControl w:val="0"/>
        <w:autoSpaceDE w:val="0"/>
        <w:autoSpaceDN w:val="0"/>
        <w:adjustRightInd w:val="0"/>
        <w:spacing w:line="360" w:lineRule="auto"/>
        <w:jc w:val="center"/>
        <w:rPr>
          <w:sz w:val="28"/>
          <w:szCs w:val="23"/>
        </w:rPr>
      </w:pPr>
      <w:r w:rsidRPr="00CE5365">
        <w:rPr>
          <w:sz w:val="28"/>
          <w:szCs w:val="23"/>
        </w:rPr>
        <w:lastRenderedPageBreak/>
        <w:t xml:space="preserve">3. </w:t>
      </w:r>
      <w:r w:rsidRPr="00CE5365">
        <w:rPr>
          <w:sz w:val="28"/>
        </w:rPr>
        <w:t>Движение информации в бухгалтерском учете</w:t>
      </w:r>
    </w:p>
    <w:p w:rsidR="007612FA" w:rsidRPr="00CE5365" w:rsidRDefault="007612FA" w:rsidP="00CE5365">
      <w:pPr>
        <w:widowControl w:val="0"/>
        <w:autoSpaceDE w:val="0"/>
        <w:autoSpaceDN w:val="0"/>
        <w:adjustRightInd w:val="0"/>
        <w:spacing w:line="360" w:lineRule="auto"/>
        <w:ind w:firstLine="709"/>
        <w:jc w:val="both"/>
        <w:rPr>
          <w:sz w:val="28"/>
          <w:szCs w:val="23"/>
        </w:rPr>
      </w:pP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Весь процесс бухгалтерского учета представляет собой обработку входящей информации по хозяйственным операциям и построение из нее информационных сведений по каждому объекту учета.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Информация в бухгалтерском учете содержится: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 в первичных документах;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 на счетах бухгалтерского учета;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 в бухгалтерских регистрах;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в бухгалтерской отчетности</w:t>
      </w:r>
      <w:r w:rsidR="00D63FDE" w:rsidRPr="00CE5365">
        <w:rPr>
          <w:sz w:val="28"/>
          <w:szCs w:val="23"/>
        </w:rPr>
        <w:t xml:space="preserve"> [4, </w:t>
      </w:r>
      <w:r w:rsidR="00D63FDE" w:rsidRPr="00CE5365">
        <w:rPr>
          <w:sz w:val="28"/>
          <w:szCs w:val="23"/>
          <w:lang w:val="en-US"/>
        </w:rPr>
        <w:t>c</w:t>
      </w:r>
      <w:r w:rsidR="00D63FDE" w:rsidRPr="00CE5365">
        <w:rPr>
          <w:sz w:val="28"/>
          <w:szCs w:val="23"/>
        </w:rPr>
        <w:t>. 53]</w:t>
      </w:r>
      <w:r w:rsidRPr="00CE5365">
        <w:rPr>
          <w:sz w:val="28"/>
          <w:szCs w:val="23"/>
        </w:rPr>
        <w:t>.</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Движение любой информации в бухгалтерском учете происходит по определенной схеме.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 Первичные документы. Каждая хозяйственная операция в деятельности организации должна быть подтверждена документально.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Это могут как формы первичных документов: расходные накладные; товарные накладные; счета-фактуры; чеки; квитанции и т.д.</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А также и сформированные бухгалтерские справки-расчеты ведомость начисления амортизационных отчислений, справка-расчет курсовых разниц и т.д. Любой сформированный документ несет в себе входящую информацию, которая далее обрабатывается.</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Счета бухгалтерского учета. Данные из первичных документов поступают на счета бухгалтерского учета, тем самым группируя информацию по сегментам. Например, данные из приходных накладных формируют информацию по дебету счета 10 «Материалы», 41 «Товары» и отражают запасы материалов, сырья или товаров на складах предприятия. По кредиту счета 60 «Расчеты с</w:t>
      </w:r>
      <w:r w:rsidR="00D63FDE" w:rsidRPr="00CE5365">
        <w:rPr>
          <w:sz w:val="28"/>
          <w:szCs w:val="23"/>
        </w:rPr>
        <w:t xml:space="preserve"> поставщиками и подрядчиками» [3</w:t>
      </w:r>
      <w:r w:rsidRPr="00CE5365">
        <w:rPr>
          <w:sz w:val="28"/>
          <w:szCs w:val="23"/>
        </w:rPr>
        <w:t xml:space="preserve">] такая информация отражает состояние задолженности перед поставщиками.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Если предприятие является плательщиком НДС, то в данной операции также формируется информация по «входному» НДС.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И, наоборот, при выписке расходной накладной покупателям, </w:t>
      </w:r>
      <w:r w:rsidRPr="00CE5365">
        <w:rPr>
          <w:sz w:val="28"/>
          <w:szCs w:val="23"/>
        </w:rPr>
        <w:lastRenderedPageBreak/>
        <w:t xml:space="preserve">информация из данного документа группируется по кредиту счета 41 «Товары», отражая списание реализованных товаров и дебету счета 62 «Расчеты </w:t>
      </w:r>
      <w:r w:rsidR="00D63FDE" w:rsidRPr="00CE5365">
        <w:rPr>
          <w:sz w:val="28"/>
          <w:szCs w:val="23"/>
        </w:rPr>
        <w:t>с покупателями и заказчиками» [3</w:t>
      </w:r>
      <w:r w:rsidRPr="00CE5365">
        <w:rPr>
          <w:sz w:val="28"/>
          <w:szCs w:val="23"/>
        </w:rPr>
        <w:t xml:space="preserve">], отражая сумму задолженности покупателя за товары.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Также информация поступает в кредит счета 90.1 «Продажи, субсчет «Выручка», отражая выручку предприятия и 90.2 «Продажи, субсчет «Себестоимость продаж», отражая себестоимость реализованных товаров.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То есть, документы разделяются на группы по их назначению и учитываются на определенных счетах бухгалтерского учета.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Таким образом, в любой момент, можно увидеть общие данные по оборотам на счетах определенных операций: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 дебиторская или кредиторская задолженность;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остатки денежных средств в кассе или на расчетном счете и т.д.</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 Бухгалтерские регистры. Бухгалтерские регистры представляют собой сводные таблицы по учету хозяйственных операций. То есть все данные, которые были отражены на счетах бухгалтерского учета за определенный отчетный период - группируются в бухгалтерских регистрах. Некоторые регистры группируют </w:t>
      </w:r>
      <w:r w:rsidR="00D63FDE" w:rsidRPr="00CE5365">
        <w:rPr>
          <w:sz w:val="28"/>
          <w:szCs w:val="23"/>
        </w:rPr>
        <w:t>в себе абсолютно все операции [4</w:t>
      </w:r>
      <w:r w:rsidRPr="00CE5365">
        <w:rPr>
          <w:sz w:val="28"/>
          <w:szCs w:val="23"/>
        </w:rPr>
        <w:t xml:space="preserve">, </w:t>
      </w:r>
      <w:r w:rsidRPr="00CE5365">
        <w:rPr>
          <w:sz w:val="28"/>
          <w:szCs w:val="23"/>
          <w:lang w:val="en-US"/>
        </w:rPr>
        <w:t>c</w:t>
      </w:r>
      <w:r w:rsidR="00D63FDE" w:rsidRPr="00CE5365">
        <w:rPr>
          <w:sz w:val="28"/>
          <w:szCs w:val="23"/>
        </w:rPr>
        <w:t>. 67</w:t>
      </w:r>
      <w:r w:rsidRPr="00CE5365">
        <w:rPr>
          <w:sz w:val="28"/>
          <w:szCs w:val="23"/>
        </w:rPr>
        <w:t xml:space="preserve">].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Это могут быть: Главная книга, оборотно-сальдовая ведомость.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Другие бухгалтерские регистры группируют лишь часть учетной информации. Например, журнал регистрации приходных и расходных кассовых ордеров, журналы-ордера и т.д.</w:t>
      </w:r>
    </w:p>
    <w:p w:rsidR="00976761" w:rsidRPr="00CE5365" w:rsidRDefault="00976761" w:rsidP="00CE5365">
      <w:pPr>
        <w:widowControl w:val="0"/>
        <w:autoSpaceDE w:val="0"/>
        <w:autoSpaceDN w:val="0"/>
        <w:adjustRightInd w:val="0"/>
        <w:spacing w:line="360" w:lineRule="auto"/>
        <w:ind w:firstLine="709"/>
        <w:jc w:val="both"/>
        <w:rPr>
          <w:sz w:val="28"/>
          <w:szCs w:val="23"/>
        </w:rPr>
      </w:pPr>
      <w:r w:rsidRPr="00CE5365">
        <w:rPr>
          <w:sz w:val="28"/>
          <w:szCs w:val="23"/>
        </w:rPr>
        <w:t>В приложение 2 представлен пример оборотно-сальдовой ведомости по счету 60.</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 Бухгалтерская отчетность. В бухгалтерской отчетности, информация заканчивает этап своего движения в учетном процессе.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Разные формы отчетов, содержат разную информацию, которая в сгруппированном виде дает представление об имущественно-финансовом состоянии организации и других показателей.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Баланс организации отражает остатки имущества (активов) </w:t>
      </w:r>
      <w:r w:rsidRPr="00CE5365">
        <w:rPr>
          <w:sz w:val="28"/>
          <w:szCs w:val="23"/>
        </w:rPr>
        <w:lastRenderedPageBreak/>
        <w:t xml:space="preserve">предприятия и источники такого имущества (пассивов).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Отчет о финансовых результатах отражает результаты деятельности организации за отчетный период. В данном отчете сгруппирована информация о выручке за реализацию товаров, работ или услуг, их себестоимости и т.д.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Отчет о движении денежных средств содержит в себе сгруппированную информацию о составе платежей и поступлений за отчетный период всех денежных средств предприятия (наличные и безналичные). Причем данная информация предоставляется в разрезе трех видов деятельности организации (текущая, инвестиционная и финансовая).</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Отчет об изменениях капитала отражает информацию о движении капитала, если таковые имели место в отчетном периоде. </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Остальные формы отчетов также несут в себе определенным образом сгруппированную информацию.</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Таким образом, движение информации в бухгалтерском учете происходит в рамках одного отчетного периода и проходит четыре этапа.</w:t>
      </w:r>
    </w:p>
    <w:p w:rsidR="00B12439"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Таким образом, рассмотрели движение информации в бухгалтерском учете.</w:t>
      </w:r>
    </w:p>
    <w:p w:rsidR="00B12439" w:rsidRPr="00CE5365" w:rsidRDefault="00B12439" w:rsidP="00CE5365">
      <w:pPr>
        <w:widowControl w:val="0"/>
        <w:autoSpaceDE w:val="0"/>
        <w:autoSpaceDN w:val="0"/>
        <w:adjustRightInd w:val="0"/>
        <w:spacing w:line="360" w:lineRule="auto"/>
        <w:ind w:firstLine="709"/>
        <w:jc w:val="both"/>
        <w:rPr>
          <w:sz w:val="28"/>
          <w:szCs w:val="23"/>
        </w:rPr>
      </w:pPr>
    </w:p>
    <w:p w:rsidR="007612FA" w:rsidRPr="00CE5365" w:rsidRDefault="007612FA" w:rsidP="00CE5365">
      <w:pPr>
        <w:widowControl w:val="0"/>
        <w:autoSpaceDE w:val="0"/>
        <w:autoSpaceDN w:val="0"/>
        <w:adjustRightInd w:val="0"/>
        <w:spacing w:line="360" w:lineRule="auto"/>
        <w:ind w:firstLine="709"/>
        <w:jc w:val="both"/>
        <w:rPr>
          <w:sz w:val="28"/>
          <w:szCs w:val="23"/>
        </w:rPr>
      </w:pPr>
    </w:p>
    <w:p w:rsidR="0066204D" w:rsidRPr="00CE5365" w:rsidRDefault="0066204D" w:rsidP="00CE5365">
      <w:pPr>
        <w:widowControl w:val="0"/>
        <w:spacing w:line="360" w:lineRule="auto"/>
        <w:ind w:firstLine="709"/>
        <w:jc w:val="both"/>
        <w:rPr>
          <w:sz w:val="28"/>
        </w:rPr>
      </w:pPr>
    </w:p>
    <w:p w:rsidR="005D6682" w:rsidRPr="00CE5365" w:rsidRDefault="00453CF2" w:rsidP="00CE5365">
      <w:pPr>
        <w:widowControl w:val="0"/>
        <w:tabs>
          <w:tab w:val="left" w:pos="1185"/>
        </w:tabs>
        <w:spacing w:line="360" w:lineRule="auto"/>
        <w:jc w:val="center"/>
        <w:outlineLvl w:val="0"/>
        <w:rPr>
          <w:sz w:val="28"/>
        </w:rPr>
      </w:pPr>
      <w:r w:rsidRPr="00CE5365">
        <w:rPr>
          <w:sz w:val="28"/>
        </w:rPr>
        <w:br w:type="page"/>
      </w:r>
      <w:bookmarkStart w:id="7" w:name="_Toc323115779"/>
      <w:bookmarkStart w:id="8" w:name="_Toc475205998"/>
      <w:r w:rsidRPr="00CE5365">
        <w:rPr>
          <w:sz w:val="28"/>
        </w:rPr>
        <w:lastRenderedPageBreak/>
        <w:t>ЗАКЛЮЧЕНИЕ</w:t>
      </w:r>
      <w:bookmarkEnd w:id="7"/>
      <w:bookmarkEnd w:id="8"/>
    </w:p>
    <w:p w:rsidR="00453CF2" w:rsidRPr="00CE5365" w:rsidRDefault="00453CF2" w:rsidP="00CE5365">
      <w:pPr>
        <w:widowControl w:val="0"/>
        <w:tabs>
          <w:tab w:val="left" w:pos="1185"/>
        </w:tabs>
        <w:spacing w:line="480" w:lineRule="auto"/>
        <w:jc w:val="both"/>
        <w:rPr>
          <w:sz w:val="28"/>
        </w:rPr>
      </w:pPr>
    </w:p>
    <w:p w:rsidR="00B6471D" w:rsidRPr="00CE5365" w:rsidRDefault="0066204D" w:rsidP="00CE5365">
      <w:pPr>
        <w:widowControl w:val="0"/>
        <w:tabs>
          <w:tab w:val="left" w:pos="1185"/>
        </w:tabs>
        <w:spacing w:line="360" w:lineRule="auto"/>
        <w:ind w:firstLine="709"/>
        <w:jc w:val="both"/>
        <w:rPr>
          <w:sz w:val="28"/>
        </w:rPr>
      </w:pPr>
      <w:r w:rsidRPr="00CE5365">
        <w:rPr>
          <w:sz w:val="28"/>
        </w:rPr>
        <w:t>В результате проведенного исследования мы можем сделать следующие выводы:</w:t>
      </w:r>
    </w:p>
    <w:p w:rsidR="003E561E" w:rsidRPr="00CE5365" w:rsidRDefault="0066204D" w:rsidP="00CE5365">
      <w:pPr>
        <w:widowControl w:val="0"/>
        <w:autoSpaceDE w:val="0"/>
        <w:autoSpaceDN w:val="0"/>
        <w:adjustRightInd w:val="0"/>
        <w:spacing w:line="360" w:lineRule="auto"/>
        <w:ind w:firstLine="709"/>
        <w:jc w:val="both"/>
        <w:rPr>
          <w:sz w:val="28"/>
          <w:szCs w:val="23"/>
        </w:rPr>
      </w:pPr>
      <w:r w:rsidRPr="00CE5365">
        <w:rPr>
          <w:sz w:val="28"/>
        </w:rPr>
        <w:t xml:space="preserve">1) </w:t>
      </w:r>
      <w:r w:rsidR="003E561E" w:rsidRPr="00CE5365">
        <w:rPr>
          <w:sz w:val="28"/>
          <w:szCs w:val="23"/>
        </w:rPr>
        <w:t xml:space="preserve">В целом суть бухгалтерского учета выражается в сплошной регистрации и документировании хозяйственных операций. </w:t>
      </w:r>
    </w:p>
    <w:p w:rsidR="002A0041" w:rsidRPr="00CE5365" w:rsidRDefault="002A0041" w:rsidP="00CE5365">
      <w:pPr>
        <w:widowControl w:val="0"/>
        <w:autoSpaceDE w:val="0"/>
        <w:autoSpaceDN w:val="0"/>
        <w:adjustRightInd w:val="0"/>
        <w:spacing w:line="360" w:lineRule="auto"/>
        <w:ind w:firstLine="709"/>
        <w:jc w:val="both"/>
        <w:rPr>
          <w:sz w:val="28"/>
          <w:szCs w:val="23"/>
        </w:rPr>
      </w:pPr>
      <w:r w:rsidRPr="00CE5365">
        <w:rPr>
          <w:sz w:val="28"/>
          <w:szCs w:val="23"/>
        </w:rPr>
        <w:t xml:space="preserve">Бухгалтерский учет в нашей стране введется в соответствии с действующими принципами, требованиями и правилами, которые предусмотрены законодательством Российской Федерации. В настоящее время Правительство РФ осуществляет общее регулирование ведения бухгалтерского учета в России. </w:t>
      </w:r>
    </w:p>
    <w:p w:rsidR="003E561E" w:rsidRPr="00CE5365" w:rsidRDefault="0066204D" w:rsidP="00CE5365">
      <w:pPr>
        <w:widowControl w:val="0"/>
        <w:autoSpaceDE w:val="0"/>
        <w:autoSpaceDN w:val="0"/>
        <w:adjustRightInd w:val="0"/>
        <w:spacing w:line="360" w:lineRule="auto"/>
        <w:ind w:firstLine="709"/>
        <w:jc w:val="both"/>
        <w:rPr>
          <w:sz w:val="28"/>
          <w:szCs w:val="23"/>
        </w:rPr>
      </w:pPr>
      <w:r w:rsidRPr="00CE5365">
        <w:rPr>
          <w:sz w:val="28"/>
        </w:rPr>
        <w:t xml:space="preserve">2) </w:t>
      </w:r>
      <w:r w:rsidR="003E561E" w:rsidRPr="00CE5365">
        <w:rPr>
          <w:sz w:val="28"/>
          <w:szCs w:val="23"/>
        </w:rPr>
        <w:t xml:space="preserve">В контексте задач бухгалтерского учета основы бухгалтерского учета имеют более узкий спектр задач, к числу которых следует отнести: </w:t>
      </w:r>
    </w:p>
    <w:p w:rsidR="003E561E" w:rsidRPr="00CE5365" w:rsidRDefault="003E561E" w:rsidP="00CE5365">
      <w:pPr>
        <w:widowControl w:val="0"/>
        <w:autoSpaceDE w:val="0"/>
        <w:autoSpaceDN w:val="0"/>
        <w:adjustRightInd w:val="0"/>
        <w:spacing w:line="360" w:lineRule="auto"/>
        <w:ind w:firstLine="709"/>
        <w:jc w:val="both"/>
        <w:rPr>
          <w:sz w:val="28"/>
          <w:szCs w:val="23"/>
        </w:rPr>
      </w:pPr>
      <w:r w:rsidRPr="00CE5365">
        <w:rPr>
          <w:sz w:val="28"/>
          <w:szCs w:val="23"/>
        </w:rPr>
        <w:t xml:space="preserve">- во-первых, формирование организационных основ осуществления бухгалтерского учета: выбор формы и техники ведения бухгалтерского учета; формирование структуры бухгалтерии; определение должностных обязанностей работников бухгалтерии и т.д.; </w:t>
      </w:r>
    </w:p>
    <w:p w:rsidR="003E561E" w:rsidRPr="00CE5365" w:rsidRDefault="003E561E" w:rsidP="00CE5365">
      <w:pPr>
        <w:widowControl w:val="0"/>
        <w:autoSpaceDE w:val="0"/>
        <w:autoSpaceDN w:val="0"/>
        <w:adjustRightInd w:val="0"/>
        <w:spacing w:line="360" w:lineRule="auto"/>
        <w:ind w:firstLine="709"/>
        <w:jc w:val="both"/>
        <w:rPr>
          <w:sz w:val="28"/>
          <w:szCs w:val="23"/>
        </w:rPr>
      </w:pPr>
      <w:r w:rsidRPr="00CE5365">
        <w:rPr>
          <w:sz w:val="28"/>
          <w:szCs w:val="23"/>
        </w:rPr>
        <w:t xml:space="preserve">- во-вторых, формирование методологических основ осуществления бухгалтерского учета: счета и двойная запись; оценка; инвентаризация; бухгалтерский баланс и бухгалтерская отчетность и т.д.; </w:t>
      </w:r>
    </w:p>
    <w:p w:rsidR="003E561E" w:rsidRPr="00CE5365" w:rsidRDefault="003E561E" w:rsidP="00CE5365">
      <w:pPr>
        <w:widowControl w:val="0"/>
        <w:autoSpaceDE w:val="0"/>
        <w:autoSpaceDN w:val="0"/>
        <w:adjustRightInd w:val="0"/>
        <w:spacing w:line="360" w:lineRule="auto"/>
        <w:ind w:firstLine="709"/>
        <w:jc w:val="both"/>
        <w:rPr>
          <w:sz w:val="28"/>
          <w:szCs w:val="23"/>
        </w:rPr>
      </w:pPr>
      <w:r w:rsidRPr="00CE5365">
        <w:rPr>
          <w:sz w:val="28"/>
          <w:szCs w:val="23"/>
        </w:rPr>
        <w:t>- в-третьих, обеспечение практических рекомендаций по организации системы бухгалтерского учета конкретного хозяйствующего субъекта.</w:t>
      </w:r>
    </w:p>
    <w:p w:rsidR="002A0041" w:rsidRPr="00CE5365" w:rsidRDefault="003E561E" w:rsidP="00CE5365">
      <w:pPr>
        <w:widowControl w:val="0"/>
        <w:autoSpaceDE w:val="0"/>
        <w:autoSpaceDN w:val="0"/>
        <w:adjustRightInd w:val="0"/>
        <w:spacing w:line="360" w:lineRule="auto"/>
        <w:ind w:firstLine="709"/>
        <w:jc w:val="both"/>
        <w:rPr>
          <w:sz w:val="28"/>
          <w:szCs w:val="23"/>
        </w:rPr>
      </w:pPr>
      <w:r w:rsidRPr="00CE5365">
        <w:rPr>
          <w:sz w:val="28"/>
          <w:szCs w:val="23"/>
        </w:rPr>
        <w:t>Особенностью бухгалтерского учета является применение особых методов данного вида учета. К данным методам относят: документирование, оценку, счета, двойную запись, калькуляцию, инвентаризацию, баланс, отчетность.</w:t>
      </w:r>
    </w:p>
    <w:p w:rsidR="002A0041" w:rsidRPr="00CE5365" w:rsidRDefault="00B12439" w:rsidP="00CE5365">
      <w:pPr>
        <w:widowControl w:val="0"/>
        <w:autoSpaceDE w:val="0"/>
        <w:autoSpaceDN w:val="0"/>
        <w:adjustRightInd w:val="0"/>
        <w:spacing w:line="360" w:lineRule="auto"/>
        <w:ind w:firstLine="709"/>
        <w:jc w:val="both"/>
        <w:rPr>
          <w:sz w:val="28"/>
          <w:szCs w:val="23"/>
        </w:rPr>
      </w:pPr>
      <w:r w:rsidRPr="00CE5365">
        <w:rPr>
          <w:sz w:val="28"/>
          <w:szCs w:val="23"/>
        </w:rPr>
        <w:t xml:space="preserve">3) Информация в бухгалтерском учете содержится: в первичных документах; на счетах бухгалтерского учета; в бухгалтерских регистрах; в бухгалтерской отчетности. Движение любой информации в бухгалтерском учете происходит по определенной схеме. </w:t>
      </w:r>
      <w:r w:rsidR="002A0041" w:rsidRPr="00CE5365">
        <w:rPr>
          <w:sz w:val="28"/>
          <w:szCs w:val="23"/>
        </w:rPr>
        <w:br w:type="page"/>
      </w:r>
    </w:p>
    <w:p w:rsidR="00453CF2" w:rsidRPr="00CE5365" w:rsidRDefault="00453CF2" w:rsidP="00CE5365">
      <w:pPr>
        <w:widowControl w:val="0"/>
        <w:tabs>
          <w:tab w:val="left" w:pos="1185"/>
        </w:tabs>
        <w:spacing w:line="360" w:lineRule="auto"/>
        <w:ind w:firstLine="709"/>
        <w:jc w:val="center"/>
        <w:rPr>
          <w:sz w:val="28"/>
        </w:rPr>
      </w:pPr>
      <w:bookmarkStart w:id="9" w:name="_Toc323115780"/>
      <w:bookmarkStart w:id="10" w:name="_Toc475205999"/>
      <w:r w:rsidRPr="00CE5365">
        <w:rPr>
          <w:sz w:val="28"/>
        </w:rPr>
        <w:lastRenderedPageBreak/>
        <w:t>СПИСОК ИСПОЛЬЗОВАННОЙ ЛИТЕРАТУРЫ</w:t>
      </w:r>
      <w:bookmarkEnd w:id="9"/>
      <w:bookmarkEnd w:id="10"/>
    </w:p>
    <w:p w:rsidR="00453CF2" w:rsidRPr="00CE5365" w:rsidRDefault="00453CF2" w:rsidP="00CE5365">
      <w:pPr>
        <w:widowControl w:val="0"/>
        <w:tabs>
          <w:tab w:val="left" w:pos="1185"/>
        </w:tabs>
        <w:spacing w:line="360" w:lineRule="auto"/>
        <w:jc w:val="both"/>
        <w:rPr>
          <w:sz w:val="28"/>
        </w:rPr>
      </w:pPr>
    </w:p>
    <w:p w:rsidR="00B12439" w:rsidRPr="00CE5365" w:rsidRDefault="00B12439" w:rsidP="00CE5365">
      <w:pPr>
        <w:numPr>
          <w:ilvl w:val="0"/>
          <w:numId w:val="5"/>
        </w:numPr>
        <w:tabs>
          <w:tab w:val="left" w:pos="1134"/>
          <w:tab w:val="left" w:pos="1276"/>
          <w:tab w:val="left" w:pos="1418"/>
        </w:tabs>
        <w:spacing w:line="360" w:lineRule="auto"/>
        <w:ind w:right="-1"/>
        <w:contextualSpacing/>
        <w:jc w:val="both"/>
        <w:rPr>
          <w:sz w:val="28"/>
        </w:rPr>
      </w:pPr>
      <w:bookmarkStart w:id="11" w:name="_GoBack"/>
      <w:r w:rsidRPr="00CE5365">
        <w:rPr>
          <w:sz w:val="28"/>
        </w:rPr>
        <w:t>Федеральный Закон «О бухгалтерском учете» от 06.12.2011 № 402 – ФЗ (в ред. от 31.12.2017) // СПС «КонсультантПлюс»</w:t>
      </w:r>
    </w:p>
    <w:bookmarkEnd w:id="11"/>
    <w:p w:rsidR="00B12439" w:rsidRPr="00CE5365" w:rsidRDefault="00B12439" w:rsidP="00CE5365">
      <w:pPr>
        <w:pStyle w:val="af4"/>
        <w:widowControl w:val="0"/>
        <w:numPr>
          <w:ilvl w:val="0"/>
          <w:numId w:val="5"/>
        </w:numPr>
        <w:tabs>
          <w:tab w:val="left" w:pos="1185"/>
        </w:tabs>
        <w:spacing w:line="360" w:lineRule="auto"/>
        <w:jc w:val="both"/>
        <w:rPr>
          <w:sz w:val="28"/>
        </w:rPr>
      </w:pPr>
      <w:r w:rsidRPr="00CE5365">
        <w:rPr>
          <w:sz w:val="28"/>
        </w:rPr>
        <w:t>Приказ Минфина России «Об утверждении Положения по ведению бухгалтерского учета и бухгалтерской отчетности в Российской Федерации» от 29.07.1998 № 34 н (в ред. от 11.04.2018) // СПС «КонсультантПлюс»</w:t>
      </w:r>
    </w:p>
    <w:p w:rsidR="00B12439" w:rsidRPr="00CE5365" w:rsidRDefault="00B12439" w:rsidP="00CE5365">
      <w:pPr>
        <w:numPr>
          <w:ilvl w:val="0"/>
          <w:numId w:val="5"/>
        </w:numPr>
        <w:tabs>
          <w:tab w:val="left" w:pos="1134"/>
          <w:tab w:val="left" w:pos="1276"/>
          <w:tab w:val="left" w:pos="1418"/>
        </w:tabs>
        <w:spacing w:line="360" w:lineRule="auto"/>
        <w:ind w:right="-1"/>
        <w:contextualSpacing/>
        <w:jc w:val="both"/>
        <w:rPr>
          <w:sz w:val="28"/>
        </w:rPr>
      </w:pPr>
      <w:r w:rsidRPr="00CE5365">
        <w:rPr>
          <w:sz w:val="28"/>
        </w:rPr>
        <w:t>Приказ Минфина РФ «Об утверждении Плана счетов бухгалтерского учета финансово – хозяйственной деятельности организаций и Инструкции по его применению» от 31.10.2000 № 94 н (в ред. от 08.11.2010) // СПС «КонсультантПлюс».</w:t>
      </w:r>
    </w:p>
    <w:p w:rsidR="00B12439" w:rsidRPr="00CE5365" w:rsidRDefault="00B12439" w:rsidP="00CE5365">
      <w:pPr>
        <w:numPr>
          <w:ilvl w:val="0"/>
          <w:numId w:val="5"/>
        </w:numPr>
        <w:tabs>
          <w:tab w:val="left" w:pos="1134"/>
          <w:tab w:val="left" w:pos="1276"/>
          <w:tab w:val="left" w:pos="1418"/>
        </w:tabs>
        <w:spacing w:line="360" w:lineRule="auto"/>
        <w:ind w:right="-1"/>
        <w:contextualSpacing/>
        <w:jc w:val="both"/>
        <w:rPr>
          <w:sz w:val="28"/>
        </w:rPr>
      </w:pPr>
      <w:r w:rsidRPr="00CE5365">
        <w:rPr>
          <w:sz w:val="28"/>
        </w:rPr>
        <w:t>Агеева О.А. Основы бухгалтерского учета и анализа: учебник / О. А. Агеева, Л. С. Шахматова. – М.: Юрайт, 2016. – 509 с.</w:t>
      </w:r>
    </w:p>
    <w:p w:rsidR="00D63FDE" w:rsidRPr="00CE5365" w:rsidRDefault="00D63FDE" w:rsidP="00CE5365">
      <w:pPr>
        <w:pStyle w:val="af4"/>
        <w:widowControl w:val="0"/>
        <w:numPr>
          <w:ilvl w:val="0"/>
          <w:numId w:val="5"/>
        </w:numPr>
        <w:tabs>
          <w:tab w:val="left" w:pos="1185"/>
        </w:tabs>
        <w:spacing w:line="360" w:lineRule="auto"/>
        <w:jc w:val="both"/>
        <w:rPr>
          <w:sz w:val="28"/>
        </w:rPr>
      </w:pPr>
      <w:r w:rsidRPr="00CE5365">
        <w:rPr>
          <w:sz w:val="28"/>
        </w:rPr>
        <w:t>Бухгалтерский учет это // Главбух. – 2017. – 20.12.2017.</w:t>
      </w:r>
    </w:p>
    <w:p w:rsidR="00D63FDE" w:rsidRPr="00CE5365" w:rsidRDefault="00D63FDE" w:rsidP="00CE5365">
      <w:pPr>
        <w:pStyle w:val="af4"/>
        <w:widowControl w:val="0"/>
        <w:numPr>
          <w:ilvl w:val="0"/>
          <w:numId w:val="5"/>
        </w:numPr>
        <w:tabs>
          <w:tab w:val="left" w:pos="1185"/>
        </w:tabs>
        <w:spacing w:line="360" w:lineRule="auto"/>
        <w:jc w:val="both"/>
        <w:rPr>
          <w:sz w:val="28"/>
        </w:rPr>
      </w:pPr>
      <w:r w:rsidRPr="00CE5365">
        <w:rPr>
          <w:sz w:val="28"/>
        </w:rPr>
        <w:t>Ведение бухгалтерского учета // Главбух. – 2017. – 27.06.2017.</w:t>
      </w:r>
    </w:p>
    <w:p w:rsidR="00D63FDE" w:rsidRPr="00CE5365" w:rsidRDefault="00D63FDE" w:rsidP="00CE5365">
      <w:pPr>
        <w:jc w:val="both"/>
        <w:rPr>
          <w:sz w:val="28"/>
        </w:rPr>
      </w:pPr>
      <w:r w:rsidRPr="00CE5365">
        <w:rPr>
          <w:sz w:val="28"/>
        </w:rPr>
        <w:br w:type="page"/>
      </w:r>
    </w:p>
    <w:p w:rsidR="00EC2E09" w:rsidRPr="00CE5365" w:rsidRDefault="00D63FDE" w:rsidP="00CE5365">
      <w:pPr>
        <w:pStyle w:val="af4"/>
        <w:widowControl w:val="0"/>
        <w:tabs>
          <w:tab w:val="left" w:pos="1185"/>
        </w:tabs>
        <w:spacing w:line="360" w:lineRule="auto"/>
        <w:jc w:val="right"/>
        <w:rPr>
          <w:sz w:val="28"/>
        </w:rPr>
      </w:pPr>
      <w:r w:rsidRPr="00CE5365">
        <w:rPr>
          <w:sz w:val="28"/>
        </w:rPr>
        <w:lastRenderedPageBreak/>
        <w:t>ПРИЛОЖЕНИЕ 1</w:t>
      </w:r>
    </w:p>
    <w:p w:rsidR="00D63FDE" w:rsidRPr="00CE5365" w:rsidRDefault="00D63FDE" w:rsidP="00CE5365">
      <w:pPr>
        <w:pStyle w:val="af4"/>
        <w:widowControl w:val="0"/>
        <w:tabs>
          <w:tab w:val="left" w:pos="1185"/>
        </w:tabs>
        <w:spacing w:line="360" w:lineRule="auto"/>
        <w:jc w:val="both"/>
        <w:rPr>
          <w:sz w:val="28"/>
        </w:rPr>
      </w:pPr>
    </w:p>
    <w:p w:rsidR="00D63FDE" w:rsidRPr="00CE5365" w:rsidRDefault="00D63FDE" w:rsidP="00CE5365">
      <w:pPr>
        <w:pStyle w:val="af4"/>
        <w:widowControl w:val="0"/>
        <w:tabs>
          <w:tab w:val="left" w:pos="1185"/>
        </w:tabs>
        <w:spacing w:line="360" w:lineRule="auto"/>
        <w:jc w:val="center"/>
        <w:rPr>
          <w:sz w:val="28"/>
        </w:rPr>
      </w:pPr>
      <w:r w:rsidRPr="00CE5365">
        <w:rPr>
          <w:noProof/>
        </w:rPr>
        <w:drawing>
          <wp:inline distT="0" distB="0" distL="0" distR="0">
            <wp:extent cx="5422745" cy="8040030"/>
            <wp:effectExtent l="19050" t="0" r="6505" b="0"/>
            <wp:docPr id="3" name="Рисунок 2" descr="https://ok-t.ru/helpiksorg/baza5/120021544057.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k-t.ru/helpiksorg/baza5/120021544057.files/image013.jpg"/>
                    <pic:cNvPicPr>
                      <a:picLocks noChangeAspect="1" noChangeArrowheads="1"/>
                    </pic:cNvPicPr>
                  </pic:nvPicPr>
                  <pic:blipFill>
                    <a:blip r:embed="rId9"/>
                    <a:srcRect/>
                    <a:stretch>
                      <a:fillRect/>
                    </a:stretch>
                  </pic:blipFill>
                  <pic:spPr bwMode="auto">
                    <a:xfrm>
                      <a:off x="0" y="0"/>
                      <a:ext cx="5422927" cy="8040300"/>
                    </a:xfrm>
                    <a:prstGeom prst="rect">
                      <a:avLst/>
                    </a:prstGeom>
                    <a:noFill/>
                    <a:ln w="9525">
                      <a:noFill/>
                      <a:miter lim="800000"/>
                      <a:headEnd/>
                      <a:tailEnd/>
                    </a:ln>
                  </pic:spPr>
                </pic:pic>
              </a:graphicData>
            </a:graphic>
          </wp:inline>
        </w:drawing>
      </w:r>
    </w:p>
    <w:p w:rsidR="00976761" w:rsidRPr="00CE5365" w:rsidRDefault="00D63FDE" w:rsidP="00CE5365">
      <w:pPr>
        <w:jc w:val="center"/>
        <w:rPr>
          <w:sz w:val="28"/>
          <w:szCs w:val="28"/>
        </w:rPr>
      </w:pPr>
      <w:r w:rsidRPr="00CE5365">
        <w:rPr>
          <w:sz w:val="28"/>
          <w:szCs w:val="28"/>
        </w:rPr>
        <w:t>Рисунок 1 - Принципы бухгалтерского учета</w:t>
      </w:r>
      <w:r w:rsidR="00976761" w:rsidRPr="00CE5365">
        <w:rPr>
          <w:sz w:val="28"/>
          <w:szCs w:val="28"/>
        </w:rPr>
        <w:br w:type="page"/>
      </w:r>
    </w:p>
    <w:p w:rsidR="00D63FDE" w:rsidRPr="00CE5365" w:rsidRDefault="00976761" w:rsidP="00CE5365">
      <w:pPr>
        <w:tabs>
          <w:tab w:val="left" w:pos="3372"/>
        </w:tabs>
        <w:jc w:val="right"/>
        <w:rPr>
          <w:sz w:val="28"/>
          <w:szCs w:val="28"/>
        </w:rPr>
      </w:pPr>
      <w:r w:rsidRPr="00CE5365">
        <w:rPr>
          <w:sz w:val="28"/>
          <w:szCs w:val="28"/>
        </w:rPr>
        <w:lastRenderedPageBreak/>
        <w:t>ПРИЛОЖЕНИЕ 2</w:t>
      </w:r>
    </w:p>
    <w:p w:rsidR="00976761" w:rsidRPr="00CE5365" w:rsidRDefault="00976761" w:rsidP="00CE5365">
      <w:pPr>
        <w:tabs>
          <w:tab w:val="left" w:pos="3372"/>
        </w:tabs>
        <w:jc w:val="center"/>
        <w:rPr>
          <w:sz w:val="28"/>
          <w:szCs w:val="28"/>
        </w:rPr>
      </w:pPr>
    </w:p>
    <w:p w:rsidR="00976761" w:rsidRPr="00CE5365" w:rsidRDefault="00976761" w:rsidP="00CE5365">
      <w:pPr>
        <w:jc w:val="center"/>
      </w:pPr>
      <w:r w:rsidRPr="00CE5365">
        <w:rPr>
          <w:bCs/>
        </w:rPr>
        <w:t>Оборотно-сальдовая ведомость по счету 60</w:t>
      </w:r>
    </w:p>
    <w:p w:rsidR="00976761" w:rsidRPr="00CE5365" w:rsidRDefault="00976761" w:rsidP="00CE5365">
      <w:pPr>
        <w:jc w:val="both"/>
      </w:pPr>
    </w:p>
    <w:p w:rsidR="00976761" w:rsidRPr="00CE5365" w:rsidRDefault="00976761" w:rsidP="00CE5365">
      <w:pPr>
        <w:jc w:val="both"/>
      </w:pPr>
    </w:p>
    <w:tbl>
      <w:tblPr>
        <w:tblW w:w="0" w:type="auto"/>
        <w:tblInd w:w="55" w:type="dxa"/>
        <w:tblLayout w:type="fixed"/>
        <w:tblCellMar>
          <w:top w:w="55" w:type="dxa"/>
          <w:left w:w="55" w:type="dxa"/>
          <w:bottom w:w="55" w:type="dxa"/>
          <w:right w:w="55" w:type="dxa"/>
        </w:tblCellMar>
        <w:tblLook w:val="0000"/>
      </w:tblPr>
      <w:tblGrid>
        <w:gridCol w:w="993"/>
        <w:gridCol w:w="1275"/>
        <w:gridCol w:w="1418"/>
        <w:gridCol w:w="1417"/>
        <w:gridCol w:w="1560"/>
        <w:gridCol w:w="1275"/>
        <w:gridCol w:w="1418"/>
      </w:tblGrid>
      <w:tr w:rsidR="00976761" w:rsidRPr="00CE5365" w:rsidTr="00695DAF">
        <w:tc>
          <w:tcPr>
            <w:tcW w:w="993" w:type="dxa"/>
            <w:vMerge w:val="restart"/>
            <w:tcBorders>
              <w:top w:val="single" w:sz="1" w:space="0" w:color="000000"/>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Счет, субсчет</w:t>
            </w:r>
          </w:p>
        </w:tc>
        <w:tc>
          <w:tcPr>
            <w:tcW w:w="2693" w:type="dxa"/>
            <w:gridSpan w:val="2"/>
            <w:tcBorders>
              <w:top w:val="single" w:sz="1" w:space="0" w:color="000000"/>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Сальдо на начало периода</w:t>
            </w:r>
          </w:p>
        </w:tc>
        <w:tc>
          <w:tcPr>
            <w:tcW w:w="2977" w:type="dxa"/>
            <w:gridSpan w:val="2"/>
            <w:tcBorders>
              <w:top w:val="single" w:sz="1" w:space="0" w:color="000000"/>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Обороты за период</w:t>
            </w:r>
          </w:p>
        </w:tc>
        <w:tc>
          <w:tcPr>
            <w:tcW w:w="2693" w:type="dxa"/>
            <w:gridSpan w:val="2"/>
            <w:tcBorders>
              <w:top w:val="single" w:sz="1" w:space="0" w:color="000000"/>
              <w:left w:val="single" w:sz="1" w:space="0" w:color="000000"/>
              <w:bottom w:val="single" w:sz="1" w:space="0" w:color="000000"/>
              <w:right w:val="single" w:sz="1" w:space="0" w:color="000000"/>
            </w:tcBorders>
            <w:shd w:val="clear" w:color="auto" w:fill="auto"/>
          </w:tcPr>
          <w:p w:rsidR="00976761" w:rsidRPr="00CE5365" w:rsidRDefault="00976761" w:rsidP="00CE5365">
            <w:pPr>
              <w:pStyle w:val="af5"/>
              <w:jc w:val="center"/>
            </w:pPr>
            <w:r w:rsidRPr="00CE5365">
              <w:rPr>
                <w:rFonts w:ascii="Times New Roman" w:hAnsi="Times New Roman" w:cs="Times New Roman"/>
              </w:rPr>
              <w:t>Сальдо на конец периода</w:t>
            </w:r>
          </w:p>
        </w:tc>
      </w:tr>
      <w:tr w:rsidR="00976761" w:rsidRPr="00CE5365" w:rsidTr="00695DAF">
        <w:tc>
          <w:tcPr>
            <w:tcW w:w="993" w:type="dxa"/>
            <w:vMerge/>
            <w:tcBorders>
              <w:top w:val="single" w:sz="1" w:space="0" w:color="000000"/>
              <w:left w:val="single" w:sz="1" w:space="0" w:color="000000"/>
              <w:bottom w:val="single" w:sz="1" w:space="0" w:color="000000"/>
            </w:tcBorders>
            <w:shd w:val="clear" w:color="auto" w:fill="auto"/>
          </w:tcPr>
          <w:p w:rsidR="00976761" w:rsidRPr="00CE5365" w:rsidRDefault="00976761" w:rsidP="00CE5365">
            <w:pPr>
              <w:pStyle w:val="af5"/>
              <w:snapToGrid w:val="0"/>
              <w:jc w:val="center"/>
              <w:rPr>
                <w:rFonts w:ascii="Times New Roman" w:hAnsi="Times New Roman" w:cs="Times New Roman"/>
              </w:rPr>
            </w:pP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Дебет</w:t>
            </w:r>
          </w:p>
        </w:tc>
        <w:tc>
          <w:tcPr>
            <w:tcW w:w="1418"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Кредит</w:t>
            </w:r>
          </w:p>
        </w:tc>
        <w:tc>
          <w:tcPr>
            <w:tcW w:w="1417"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Дебет</w:t>
            </w:r>
          </w:p>
        </w:tc>
        <w:tc>
          <w:tcPr>
            <w:tcW w:w="1560"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Кредит</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Дебет</w:t>
            </w:r>
          </w:p>
        </w:tc>
        <w:tc>
          <w:tcPr>
            <w:tcW w:w="1418" w:type="dxa"/>
            <w:tcBorders>
              <w:left w:val="single" w:sz="1" w:space="0" w:color="000000"/>
              <w:bottom w:val="single" w:sz="1" w:space="0" w:color="000000"/>
              <w:right w:val="single" w:sz="1" w:space="0" w:color="000000"/>
            </w:tcBorders>
            <w:shd w:val="clear" w:color="auto" w:fill="auto"/>
          </w:tcPr>
          <w:p w:rsidR="00976761" w:rsidRPr="00CE5365" w:rsidRDefault="00976761" w:rsidP="00CE5365">
            <w:pPr>
              <w:pStyle w:val="af5"/>
              <w:jc w:val="center"/>
            </w:pPr>
            <w:r w:rsidRPr="00CE5365">
              <w:rPr>
                <w:rFonts w:ascii="Times New Roman" w:hAnsi="Times New Roman" w:cs="Times New Roman"/>
              </w:rPr>
              <w:t>Кредит</w:t>
            </w:r>
          </w:p>
        </w:tc>
      </w:tr>
      <w:tr w:rsidR="00976761" w:rsidRPr="00CE5365" w:rsidTr="00695DAF">
        <w:tc>
          <w:tcPr>
            <w:tcW w:w="993"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60</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w:t>
            </w:r>
          </w:p>
        </w:tc>
        <w:tc>
          <w:tcPr>
            <w:tcW w:w="1418"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w:t>
            </w:r>
          </w:p>
        </w:tc>
        <w:tc>
          <w:tcPr>
            <w:tcW w:w="1417"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200 000,00</w:t>
            </w:r>
          </w:p>
        </w:tc>
        <w:tc>
          <w:tcPr>
            <w:tcW w:w="1560"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250 000,00</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snapToGrid w:val="0"/>
              <w:jc w:val="center"/>
              <w:rPr>
                <w:rFonts w:ascii="Times New Roman" w:hAnsi="Times New Roman" w:cs="Times New Roman"/>
              </w:rPr>
            </w:pPr>
          </w:p>
        </w:tc>
        <w:tc>
          <w:tcPr>
            <w:tcW w:w="1418" w:type="dxa"/>
            <w:tcBorders>
              <w:left w:val="single" w:sz="1" w:space="0" w:color="000000"/>
              <w:bottom w:val="single" w:sz="1" w:space="0" w:color="000000"/>
              <w:right w:val="single" w:sz="1" w:space="0" w:color="000000"/>
            </w:tcBorders>
            <w:shd w:val="clear" w:color="auto" w:fill="auto"/>
          </w:tcPr>
          <w:p w:rsidR="00976761" w:rsidRPr="00CE5365" w:rsidRDefault="00976761" w:rsidP="00CE5365">
            <w:pPr>
              <w:pStyle w:val="af5"/>
              <w:jc w:val="center"/>
            </w:pPr>
            <w:r w:rsidRPr="00CE5365">
              <w:rPr>
                <w:rFonts w:ascii="Times New Roman" w:hAnsi="Times New Roman" w:cs="Times New Roman"/>
              </w:rPr>
              <w:t>50 000,00</w:t>
            </w:r>
          </w:p>
        </w:tc>
      </w:tr>
      <w:tr w:rsidR="00976761" w:rsidRPr="00CE5365" w:rsidTr="00695DAF">
        <w:tc>
          <w:tcPr>
            <w:tcW w:w="993"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60.1</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w:t>
            </w:r>
          </w:p>
        </w:tc>
        <w:tc>
          <w:tcPr>
            <w:tcW w:w="1418"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w:t>
            </w:r>
          </w:p>
        </w:tc>
        <w:tc>
          <w:tcPr>
            <w:tcW w:w="1417"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100 000,00</w:t>
            </w:r>
          </w:p>
        </w:tc>
        <w:tc>
          <w:tcPr>
            <w:tcW w:w="1560"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100 000,00</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snapToGrid w:val="0"/>
              <w:jc w:val="center"/>
              <w:rPr>
                <w:rFonts w:ascii="Times New Roman" w:hAnsi="Times New Roman" w:cs="Times New Roman"/>
              </w:rPr>
            </w:pPr>
          </w:p>
        </w:tc>
        <w:tc>
          <w:tcPr>
            <w:tcW w:w="1418" w:type="dxa"/>
            <w:tcBorders>
              <w:left w:val="single" w:sz="1" w:space="0" w:color="000000"/>
              <w:bottom w:val="single" w:sz="1" w:space="0" w:color="000000"/>
              <w:right w:val="single" w:sz="1" w:space="0" w:color="000000"/>
            </w:tcBorders>
            <w:shd w:val="clear" w:color="auto" w:fill="auto"/>
          </w:tcPr>
          <w:p w:rsidR="00976761" w:rsidRPr="00CE5365" w:rsidRDefault="00976761" w:rsidP="00CE5365">
            <w:pPr>
              <w:pStyle w:val="af5"/>
              <w:jc w:val="center"/>
            </w:pPr>
            <w:r w:rsidRPr="00CE5365">
              <w:rPr>
                <w:rFonts w:ascii="Times New Roman" w:hAnsi="Times New Roman" w:cs="Times New Roman"/>
              </w:rPr>
              <w:t>0,00</w:t>
            </w:r>
          </w:p>
        </w:tc>
      </w:tr>
      <w:tr w:rsidR="00976761" w:rsidRPr="00CE5365" w:rsidTr="00695DAF">
        <w:tc>
          <w:tcPr>
            <w:tcW w:w="993"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60.2</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w:t>
            </w:r>
          </w:p>
        </w:tc>
        <w:tc>
          <w:tcPr>
            <w:tcW w:w="1418"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w:t>
            </w:r>
          </w:p>
        </w:tc>
        <w:tc>
          <w:tcPr>
            <w:tcW w:w="1417"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100 000,00</w:t>
            </w:r>
          </w:p>
        </w:tc>
        <w:tc>
          <w:tcPr>
            <w:tcW w:w="1560"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rPr>
            </w:pPr>
            <w:r w:rsidRPr="00CE5365">
              <w:rPr>
                <w:rFonts w:ascii="Times New Roman" w:hAnsi="Times New Roman" w:cs="Times New Roman"/>
              </w:rPr>
              <w:t>150 000,00</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snapToGrid w:val="0"/>
              <w:jc w:val="center"/>
              <w:rPr>
                <w:rFonts w:ascii="Times New Roman" w:hAnsi="Times New Roman" w:cs="Times New Roman"/>
              </w:rPr>
            </w:pPr>
          </w:p>
        </w:tc>
        <w:tc>
          <w:tcPr>
            <w:tcW w:w="1418" w:type="dxa"/>
            <w:tcBorders>
              <w:left w:val="single" w:sz="1" w:space="0" w:color="000000"/>
              <w:bottom w:val="single" w:sz="1" w:space="0" w:color="000000"/>
              <w:right w:val="single" w:sz="1" w:space="0" w:color="000000"/>
            </w:tcBorders>
            <w:shd w:val="clear" w:color="auto" w:fill="auto"/>
          </w:tcPr>
          <w:p w:rsidR="00976761" w:rsidRPr="00CE5365" w:rsidRDefault="00976761" w:rsidP="00CE5365">
            <w:pPr>
              <w:pStyle w:val="af5"/>
              <w:jc w:val="center"/>
            </w:pPr>
            <w:r w:rsidRPr="00CE5365">
              <w:rPr>
                <w:rFonts w:ascii="Times New Roman" w:hAnsi="Times New Roman" w:cs="Times New Roman"/>
              </w:rPr>
              <w:t>50 000,00</w:t>
            </w:r>
          </w:p>
        </w:tc>
      </w:tr>
      <w:tr w:rsidR="00976761" w:rsidRPr="00CE5365" w:rsidTr="00695DAF">
        <w:tc>
          <w:tcPr>
            <w:tcW w:w="993"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bCs/>
              </w:rPr>
            </w:pPr>
            <w:r w:rsidRPr="00CE5365">
              <w:rPr>
                <w:rFonts w:ascii="Times New Roman" w:hAnsi="Times New Roman" w:cs="Times New Roman"/>
                <w:bCs/>
              </w:rPr>
              <w:t>Итого</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bCs/>
              </w:rPr>
            </w:pPr>
            <w:r w:rsidRPr="00CE5365">
              <w:rPr>
                <w:rFonts w:ascii="Times New Roman" w:hAnsi="Times New Roman" w:cs="Times New Roman"/>
                <w:bCs/>
              </w:rPr>
              <w:t>-</w:t>
            </w:r>
          </w:p>
        </w:tc>
        <w:tc>
          <w:tcPr>
            <w:tcW w:w="1418"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bCs/>
              </w:rPr>
            </w:pPr>
            <w:r w:rsidRPr="00CE5365">
              <w:rPr>
                <w:rFonts w:ascii="Times New Roman" w:hAnsi="Times New Roman" w:cs="Times New Roman"/>
                <w:bCs/>
              </w:rPr>
              <w:t>-</w:t>
            </w:r>
          </w:p>
        </w:tc>
        <w:tc>
          <w:tcPr>
            <w:tcW w:w="1417"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bCs/>
              </w:rPr>
            </w:pPr>
            <w:r w:rsidRPr="00CE5365">
              <w:rPr>
                <w:rFonts w:ascii="Times New Roman" w:hAnsi="Times New Roman" w:cs="Times New Roman"/>
                <w:bCs/>
              </w:rPr>
              <w:t>200 000,00</w:t>
            </w:r>
          </w:p>
        </w:tc>
        <w:tc>
          <w:tcPr>
            <w:tcW w:w="1560" w:type="dxa"/>
            <w:tcBorders>
              <w:left w:val="single" w:sz="1" w:space="0" w:color="000000"/>
              <w:bottom w:val="single" w:sz="1" w:space="0" w:color="000000"/>
            </w:tcBorders>
            <w:shd w:val="clear" w:color="auto" w:fill="auto"/>
          </w:tcPr>
          <w:p w:rsidR="00976761" w:rsidRPr="00CE5365" w:rsidRDefault="00976761" w:rsidP="00CE5365">
            <w:pPr>
              <w:pStyle w:val="af5"/>
              <w:jc w:val="center"/>
              <w:rPr>
                <w:rFonts w:ascii="Times New Roman" w:hAnsi="Times New Roman" w:cs="Times New Roman"/>
                <w:bCs/>
              </w:rPr>
            </w:pPr>
            <w:r w:rsidRPr="00CE5365">
              <w:rPr>
                <w:rFonts w:ascii="Times New Roman" w:hAnsi="Times New Roman" w:cs="Times New Roman"/>
                <w:bCs/>
              </w:rPr>
              <w:t>250 000,00</w:t>
            </w:r>
          </w:p>
        </w:tc>
        <w:tc>
          <w:tcPr>
            <w:tcW w:w="1275" w:type="dxa"/>
            <w:tcBorders>
              <w:left w:val="single" w:sz="1" w:space="0" w:color="000000"/>
              <w:bottom w:val="single" w:sz="1" w:space="0" w:color="000000"/>
            </w:tcBorders>
            <w:shd w:val="clear" w:color="auto" w:fill="auto"/>
          </w:tcPr>
          <w:p w:rsidR="00976761" w:rsidRPr="00CE5365" w:rsidRDefault="00976761" w:rsidP="00CE5365">
            <w:pPr>
              <w:pStyle w:val="af5"/>
              <w:snapToGrid w:val="0"/>
              <w:jc w:val="center"/>
              <w:rPr>
                <w:rFonts w:ascii="Times New Roman" w:hAnsi="Times New Roman" w:cs="Times New Roman"/>
                <w:bCs/>
              </w:rPr>
            </w:pPr>
          </w:p>
        </w:tc>
        <w:tc>
          <w:tcPr>
            <w:tcW w:w="1418" w:type="dxa"/>
            <w:tcBorders>
              <w:left w:val="single" w:sz="1" w:space="0" w:color="000000"/>
              <w:bottom w:val="single" w:sz="1" w:space="0" w:color="000000"/>
              <w:right w:val="single" w:sz="1" w:space="0" w:color="000000"/>
            </w:tcBorders>
            <w:shd w:val="clear" w:color="auto" w:fill="auto"/>
          </w:tcPr>
          <w:p w:rsidR="00976761" w:rsidRPr="00CE5365" w:rsidRDefault="00976761" w:rsidP="00CE5365">
            <w:pPr>
              <w:pStyle w:val="af5"/>
              <w:jc w:val="center"/>
            </w:pPr>
            <w:r w:rsidRPr="00CE5365">
              <w:rPr>
                <w:rFonts w:ascii="Times New Roman" w:hAnsi="Times New Roman" w:cs="Times New Roman"/>
                <w:bCs/>
              </w:rPr>
              <w:t>50 000,00</w:t>
            </w:r>
          </w:p>
        </w:tc>
      </w:tr>
    </w:tbl>
    <w:p w:rsidR="00976761" w:rsidRPr="00CE5365" w:rsidRDefault="00976761" w:rsidP="00CE5365">
      <w:pPr>
        <w:tabs>
          <w:tab w:val="left" w:pos="3372"/>
        </w:tabs>
        <w:jc w:val="both"/>
        <w:rPr>
          <w:sz w:val="28"/>
          <w:szCs w:val="28"/>
        </w:rPr>
      </w:pPr>
    </w:p>
    <w:sectPr w:rsidR="00976761" w:rsidRPr="00CE5365" w:rsidSect="00FB7CCC">
      <w:headerReference w:type="even" r:id="rId10"/>
      <w:headerReference w:type="default" r:id="rId11"/>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87A" w:rsidRDefault="0017187A">
      <w:r>
        <w:separator/>
      </w:r>
    </w:p>
  </w:endnote>
  <w:endnote w:type="continuationSeparator" w:id="1">
    <w:p w:rsidR="0017187A" w:rsidRDefault="00171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87A" w:rsidRDefault="0017187A">
      <w:r>
        <w:separator/>
      </w:r>
    </w:p>
  </w:footnote>
  <w:footnote w:type="continuationSeparator" w:id="1">
    <w:p w:rsidR="0017187A" w:rsidRDefault="00171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CC" w:rsidRDefault="0037378E" w:rsidP="004A40CE">
    <w:pPr>
      <w:pStyle w:val="a4"/>
      <w:framePr w:wrap="around" w:vAnchor="text" w:hAnchor="margin" w:xAlign="right" w:y="1"/>
      <w:rPr>
        <w:rStyle w:val="a5"/>
      </w:rPr>
    </w:pPr>
    <w:r>
      <w:rPr>
        <w:rStyle w:val="a5"/>
      </w:rPr>
      <w:fldChar w:fldCharType="begin"/>
    </w:r>
    <w:r w:rsidR="00FB7CCC">
      <w:rPr>
        <w:rStyle w:val="a5"/>
      </w:rPr>
      <w:instrText xml:space="preserve">PAGE  </w:instrText>
    </w:r>
    <w:r>
      <w:rPr>
        <w:rStyle w:val="a5"/>
      </w:rPr>
      <w:fldChar w:fldCharType="end"/>
    </w:r>
  </w:p>
  <w:p w:rsidR="00FB7CCC" w:rsidRDefault="00FB7CCC" w:rsidP="00FB7CCC">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CC" w:rsidRDefault="0037378E" w:rsidP="004A40CE">
    <w:pPr>
      <w:pStyle w:val="a4"/>
      <w:framePr w:wrap="around" w:vAnchor="text" w:hAnchor="margin" w:xAlign="right" w:y="1"/>
      <w:rPr>
        <w:rStyle w:val="a5"/>
      </w:rPr>
    </w:pPr>
    <w:r>
      <w:rPr>
        <w:rStyle w:val="a5"/>
      </w:rPr>
      <w:fldChar w:fldCharType="begin"/>
    </w:r>
    <w:r w:rsidR="00FB7CCC">
      <w:rPr>
        <w:rStyle w:val="a5"/>
      </w:rPr>
      <w:instrText xml:space="preserve">PAGE  </w:instrText>
    </w:r>
    <w:r>
      <w:rPr>
        <w:rStyle w:val="a5"/>
      </w:rPr>
      <w:fldChar w:fldCharType="separate"/>
    </w:r>
    <w:r w:rsidR="00CE5365">
      <w:rPr>
        <w:rStyle w:val="a5"/>
        <w:noProof/>
      </w:rPr>
      <w:t>3</w:t>
    </w:r>
    <w:r>
      <w:rPr>
        <w:rStyle w:val="a5"/>
      </w:rPr>
      <w:fldChar w:fldCharType="end"/>
    </w:r>
  </w:p>
  <w:p w:rsidR="00FB7CCC" w:rsidRDefault="00FB7CCC" w:rsidP="00FB7CCC">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5pt;height:10.55pt" o:bullet="t">
        <v:imagedata r:id="rId1" o:title="clip_image001"/>
      </v:shape>
    </w:pict>
  </w:numPicBullet>
  <w:abstractNum w:abstractNumId="0">
    <w:nsid w:val="06F504FA"/>
    <w:multiLevelType w:val="hybridMultilevel"/>
    <w:tmpl w:val="32F8D800"/>
    <w:lvl w:ilvl="0" w:tplc="81F4C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7435EA5"/>
    <w:multiLevelType w:val="hybridMultilevel"/>
    <w:tmpl w:val="33663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700300"/>
    <w:multiLevelType w:val="hybridMultilevel"/>
    <w:tmpl w:val="67A80BC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5EAA7B66"/>
    <w:multiLevelType w:val="hybridMultilevel"/>
    <w:tmpl w:val="BA0297AA"/>
    <w:lvl w:ilvl="0" w:tplc="BDE24144">
      <w:start w:val="1"/>
      <w:numFmt w:val="bullet"/>
      <w:lvlText w:val=""/>
      <w:lvlPicBulletId w:val="0"/>
      <w:lvlJc w:val="left"/>
      <w:pPr>
        <w:tabs>
          <w:tab w:val="num" w:pos="540"/>
        </w:tabs>
        <w:ind w:left="540" w:hanging="360"/>
      </w:pPr>
      <w:rPr>
        <w:rFonts w:ascii="Symbol" w:hAnsi="Symbol" w:hint="default"/>
      </w:rPr>
    </w:lvl>
    <w:lvl w:ilvl="1" w:tplc="1A2E9724" w:tentative="1">
      <w:start w:val="1"/>
      <w:numFmt w:val="bullet"/>
      <w:lvlText w:val=""/>
      <w:lvlPicBulletId w:val="0"/>
      <w:lvlJc w:val="left"/>
      <w:pPr>
        <w:tabs>
          <w:tab w:val="num" w:pos="1260"/>
        </w:tabs>
        <w:ind w:left="1260" w:hanging="360"/>
      </w:pPr>
      <w:rPr>
        <w:rFonts w:ascii="Symbol" w:hAnsi="Symbol" w:hint="default"/>
      </w:rPr>
    </w:lvl>
    <w:lvl w:ilvl="2" w:tplc="C344932E" w:tentative="1">
      <w:start w:val="1"/>
      <w:numFmt w:val="bullet"/>
      <w:lvlText w:val=""/>
      <w:lvlPicBulletId w:val="0"/>
      <w:lvlJc w:val="left"/>
      <w:pPr>
        <w:tabs>
          <w:tab w:val="num" w:pos="1980"/>
        </w:tabs>
        <w:ind w:left="1980" w:hanging="360"/>
      </w:pPr>
      <w:rPr>
        <w:rFonts w:ascii="Symbol" w:hAnsi="Symbol" w:hint="default"/>
      </w:rPr>
    </w:lvl>
    <w:lvl w:ilvl="3" w:tplc="C88060AA" w:tentative="1">
      <w:start w:val="1"/>
      <w:numFmt w:val="bullet"/>
      <w:lvlText w:val=""/>
      <w:lvlPicBulletId w:val="0"/>
      <w:lvlJc w:val="left"/>
      <w:pPr>
        <w:tabs>
          <w:tab w:val="num" w:pos="2700"/>
        </w:tabs>
        <w:ind w:left="2700" w:hanging="360"/>
      </w:pPr>
      <w:rPr>
        <w:rFonts w:ascii="Symbol" w:hAnsi="Symbol" w:hint="default"/>
      </w:rPr>
    </w:lvl>
    <w:lvl w:ilvl="4" w:tplc="F2E83E88" w:tentative="1">
      <w:start w:val="1"/>
      <w:numFmt w:val="bullet"/>
      <w:lvlText w:val=""/>
      <w:lvlPicBulletId w:val="0"/>
      <w:lvlJc w:val="left"/>
      <w:pPr>
        <w:tabs>
          <w:tab w:val="num" w:pos="3420"/>
        </w:tabs>
        <w:ind w:left="3420" w:hanging="360"/>
      </w:pPr>
      <w:rPr>
        <w:rFonts w:ascii="Symbol" w:hAnsi="Symbol" w:hint="default"/>
      </w:rPr>
    </w:lvl>
    <w:lvl w:ilvl="5" w:tplc="47086756" w:tentative="1">
      <w:start w:val="1"/>
      <w:numFmt w:val="bullet"/>
      <w:lvlText w:val=""/>
      <w:lvlPicBulletId w:val="0"/>
      <w:lvlJc w:val="left"/>
      <w:pPr>
        <w:tabs>
          <w:tab w:val="num" w:pos="4140"/>
        </w:tabs>
        <w:ind w:left="4140" w:hanging="360"/>
      </w:pPr>
      <w:rPr>
        <w:rFonts w:ascii="Symbol" w:hAnsi="Symbol" w:hint="default"/>
      </w:rPr>
    </w:lvl>
    <w:lvl w:ilvl="6" w:tplc="AE00CCE0" w:tentative="1">
      <w:start w:val="1"/>
      <w:numFmt w:val="bullet"/>
      <w:lvlText w:val=""/>
      <w:lvlPicBulletId w:val="0"/>
      <w:lvlJc w:val="left"/>
      <w:pPr>
        <w:tabs>
          <w:tab w:val="num" w:pos="4860"/>
        </w:tabs>
        <w:ind w:left="4860" w:hanging="360"/>
      </w:pPr>
      <w:rPr>
        <w:rFonts w:ascii="Symbol" w:hAnsi="Symbol" w:hint="default"/>
      </w:rPr>
    </w:lvl>
    <w:lvl w:ilvl="7" w:tplc="2ABCB61A" w:tentative="1">
      <w:start w:val="1"/>
      <w:numFmt w:val="bullet"/>
      <w:lvlText w:val=""/>
      <w:lvlPicBulletId w:val="0"/>
      <w:lvlJc w:val="left"/>
      <w:pPr>
        <w:tabs>
          <w:tab w:val="num" w:pos="5580"/>
        </w:tabs>
        <w:ind w:left="5580" w:hanging="360"/>
      </w:pPr>
      <w:rPr>
        <w:rFonts w:ascii="Symbol" w:hAnsi="Symbol" w:hint="default"/>
      </w:rPr>
    </w:lvl>
    <w:lvl w:ilvl="8" w:tplc="B8FC45EC" w:tentative="1">
      <w:start w:val="1"/>
      <w:numFmt w:val="bullet"/>
      <w:lvlText w:val=""/>
      <w:lvlPicBulletId w:val="0"/>
      <w:lvlJc w:val="left"/>
      <w:pPr>
        <w:tabs>
          <w:tab w:val="num" w:pos="6300"/>
        </w:tabs>
        <w:ind w:left="6300" w:hanging="360"/>
      </w:pPr>
      <w:rPr>
        <w:rFonts w:ascii="Symbol" w:hAnsi="Symbol" w:hint="default"/>
      </w:rPr>
    </w:lvl>
  </w:abstractNum>
  <w:abstractNum w:abstractNumId="4">
    <w:nsid w:val="69E53140"/>
    <w:multiLevelType w:val="multilevel"/>
    <w:tmpl w:val="506A7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0"/>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stylePaneFormatFilter w:val="3F01"/>
  <w:defaultTabStop w:val="708"/>
  <w:characterSpacingControl w:val="doNotCompress"/>
  <w:footnotePr>
    <w:numRestart w:val="eachPage"/>
    <w:footnote w:id="0"/>
    <w:footnote w:id="1"/>
  </w:footnotePr>
  <w:endnotePr>
    <w:endnote w:id="0"/>
    <w:endnote w:id="1"/>
  </w:endnotePr>
  <w:compat/>
  <w:rsids>
    <w:rsidRoot w:val="001F7E9E"/>
    <w:rsid w:val="000263F0"/>
    <w:rsid w:val="00050BE5"/>
    <w:rsid w:val="00062183"/>
    <w:rsid w:val="000A3DFD"/>
    <w:rsid w:val="000D735D"/>
    <w:rsid w:val="00130D8F"/>
    <w:rsid w:val="0017187A"/>
    <w:rsid w:val="001C514A"/>
    <w:rsid w:val="001E4AD3"/>
    <w:rsid w:val="001E7882"/>
    <w:rsid w:val="001F7E9E"/>
    <w:rsid w:val="00230D9F"/>
    <w:rsid w:val="00244411"/>
    <w:rsid w:val="002A0041"/>
    <w:rsid w:val="002C74E0"/>
    <w:rsid w:val="0030738D"/>
    <w:rsid w:val="00337B92"/>
    <w:rsid w:val="00343917"/>
    <w:rsid w:val="0037378E"/>
    <w:rsid w:val="00373AD1"/>
    <w:rsid w:val="00373B22"/>
    <w:rsid w:val="00382B9C"/>
    <w:rsid w:val="00390E09"/>
    <w:rsid w:val="003B371F"/>
    <w:rsid w:val="003E561E"/>
    <w:rsid w:val="003F17A3"/>
    <w:rsid w:val="003F3716"/>
    <w:rsid w:val="00426F22"/>
    <w:rsid w:val="0044088E"/>
    <w:rsid w:val="00453CF2"/>
    <w:rsid w:val="004A40CE"/>
    <w:rsid w:val="004B769E"/>
    <w:rsid w:val="004C0EF7"/>
    <w:rsid w:val="0056678F"/>
    <w:rsid w:val="005C45D7"/>
    <w:rsid w:val="005D6682"/>
    <w:rsid w:val="005F7B76"/>
    <w:rsid w:val="0066204D"/>
    <w:rsid w:val="0067319E"/>
    <w:rsid w:val="006D27C7"/>
    <w:rsid w:val="00734963"/>
    <w:rsid w:val="007612FA"/>
    <w:rsid w:val="007714D6"/>
    <w:rsid w:val="00776716"/>
    <w:rsid w:val="007F0B9F"/>
    <w:rsid w:val="00803479"/>
    <w:rsid w:val="00850C0A"/>
    <w:rsid w:val="008A38C8"/>
    <w:rsid w:val="008C4220"/>
    <w:rsid w:val="008D4AEC"/>
    <w:rsid w:val="00967774"/>
    <w:rsid w:val="00975901"/>
    <w:rsid w:val="00976761"/>
    <w:rsid w:val="009B10C9"/>
    <w:rsid w:val="009D7955"/>
    <w:rsid w:val="009E4E5F"/>
    <w:rsid w:val="009F5792"/>
    <w:rsid w:val="00AB51CC"/>
    <w:rsid w:val="00AC253A"/>
    <w:rsid w:val="00AF7983"/>
    <w:rsid w:val="00B12439"/>
    <w:rsid w:val="00B2306F"/>
    <w:rsid w:val="00B24813"/>
    <w:rsid w:val="00B35497"/>
    <w:rsid w:val="00B50213"/>
    <w:rsid w:val="00B6471D"/>
    <w:rsid w:val="00B64E33"/>
    <w:rsid w:val="00BB6602"/>
    <w:rsid w:val="00BC116D"/>
    <w:rsid w:val="00BC3CCC"/>
    <w:rsid w:val="00C053FF"/>
    <w:rsid w:val="00C307A4"/>
    <w:rsid w:val="00C43671"/>
    <w:rsid w:val="00CE5365"/>
    <w:rsid w:val="00D12252"/>
    <w:rsid w:val="00D63FDE"/>
    <w:rsid w:val="00D669BE"/>
    <w:rsid w:val="00DB6D66"/>
    <w:rsid w:val="00E41EC5"/>
    <w:rsid w:val="00EB47A4"/>
    <w:rsid w:val="00EC2E09"/>
    <w:rsid w:val="00F0183B"/>
    <w:rsid w:val="00F31913"/>
    <w:rsid w:val="00F6521A"/>
    <w:rsid w:val="00FB7CCC"/>
    <w:rsid w:val="00FE0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0D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 Знак1 Знак Знак Знак Знак"/>
    <w:basedOn w:val="a"/>
    <w:rsid w:val="001F7E9E"/>
    <w:pPr>
      <w:autoSpaceDE w:val="0"/>
      <w:autoSpaceDN w:val="0"/>
      <w:spacing w:after="160" w:line="240" w:lineRule="exact"/>
    </w:pPr>
    <w:rPr>
      <w:rFonts w:ascii="Arial" w:hAnsi="Arial" w:cs="Arial"/>
      <w:sz w:val="20"/>
      <w:szCs w:val="20"/>
      <w:lang w:val="en-US" w:eastAsia="en-US"/>
    </w:rPr>
  </w:style>
  <w:style w:type="paragraph" w:styleId="a3">
    <w:name w:val="Body Text Indent"/>
    <w:basedOn w:val="a"/>
    <w:rsid w:val="00B6471D"/>
    <w:pPr>
      <w:ind w:right="-951" w:firstLine="680"/>
      <w:jc w:val="both"/>
    </w:pPr>
    <w:rPr>
      <w:rFonts w:eastAsia="Times"/>
      <w:color w:val="000000"/>
      <w:szCs w:val="20"/>
    </w:rPr>
  </w:style>
  <w:style w:type="paragraph" w:styleId="2">
    <w:name w:val="Body Text Indent 2"/>
    <w:basedOn w:val="a"/>
    <w:rsid w:val="00B6471D"/>
    <w:pPr>
      <w:ind w:firstLine="680"/>
      <w:jc w:val="both"/>
    </w:pPr>
    <w:rPr>
      <w:rFonts w:eastAsia="Times"/>
      <w:color w:val="000000"/>
      <w:szCs w:val="20"/>
    </w:rPr>
  </w:style>
  <w:style w:type="paragraph" w:styleId="a4">
    <w:name w:val="header"/>
    <w:basedOn w:val="a"/>
    <w:rsid w:val="00FB7CCC"/>
    <w:pPr>
      <w:tabs>
        <w:tab w:val="center" w:pos="4536"/>
        <w:tab w:val="right" w:pos="9072"/>
      </w:tabs>
    </w:pPr>
  </w:style>
  <w:style w:type="character" w:styleId="a5">
    <w:name w:val="page number"/>
    <w:basedOn w:val="a0"/>
    <w:rsid w:val="00FB7CCC"/>
  </w:style>
  <w:style w:type="paragraph" w:styleId="a6">
    <w:name w:val="footnote text"/>
    <w:basedOn w:val="a"/>
    <w:semiHidden/>
    <w:rsid w:val="00FB7CCC"/>
    <w:rPr>
      <w:sz w:val="20"/>
      <w:szCs w:val="20"/>
    </w:rPr>
  </w:style>
  <w:style w:type="character" w:styleId="a7">
    <w:name w:val="footnote reference"/>
    <w:basedOn w:val="a0"/>
    <w:semiHidden/>
    <w:rsid w:val="00FB7CCC"/>
    <w:rPr>
      <w:vertAlign w:val="superscript"/>
    </w:rPr>
  </w:style>
  <w:style w:type="paragraph" w:styleId="10">
    <w:name w:val="toc 1"/>
    <w:basedOn w:val="a"/>
    <w:next w:val="a"/>
    <w:autoRedefine/>
    <w:uiPriority w:val="39"/>
    <w:rsid w:val="00B12439"/>
    <w:pPr>
      <w:tabs>
        <w:tab w:val="right" w:leader="dot" w:pos="9345"/>
      </w:tabs>
      <w:spacing w:line="360" w:lineRule="auto"/>
    </w:pPr>
    <w:rPr>
      <w:rFonts w:eastAsiaTheme="minorEastAsia"/>
      <w:sz w:val="28"/>
      <w:szCs w:val="28"/>
    </w:rPr>
  </w:style>
  <w:style w:type="character" w:styleId="a8">
    <w:name w:val="Hyperlink"/>
    <w:basedOn w:val="a0"/>
    <w:uiPriority w:val="99"/>
    <w:rsid w:val="00AF7983"/>
    <w:rPr>
      <w:color w:val="0000FF"/>
      <w:u w:val="single"/>
    </w:rPr>
  </w:style>
  <w:style w:type="character" w:styleId="a9">
    <w:name w:val="annotation reference"/>
    <w:basedOn w:val="a0"/>
    <w:rsid w:val="003F3716"/>
    <w:rPr>
      <w:sz w:val="16"/>
      <w:szCs w:val="16"/>
    </w:rPr>
  </w:style>
  <w:style w:type="paragraph" w:styleId="aa">
    <w:name w:val="annotation text"/>
    <w:basedOn w:val="a"/>
    <w:link w:val="ab"/>
    <w:rsid w:val="003F3716"/>
    <w:rPr>
      <w:sz w:val="20"/>
      <w:szCs w:val="20"/>
    </w:rPr>
  </w:style>
  <w:style w:type="character" w:customStyle="1" w:styleId="ab">
    <w:name w:val="Текст примечания Знак"/>
    <w:basedOn w:val="a0"/>
    <w:link w:val="aa"/>
    <w:rsid w:val="003F3716"/>
  </w:style>
  <w:style w:type="paragraph" w:styleId="ac">
    <w:name w:val="annotation subject"/>
    <w:basedOn w:val="aa"/>
    <w:next w:val="aa"/>
    <w:link w:val="ad"/>
    <w:rsid w:val="003F3716"/>
    <w:rPr>
      <w:b/>
      <w:bCs/>
    </w:rPr>
  </w:style>
  <w:style w:type="character" w:customStyle="1" w:styleId="ad">
    <w:name w:val="Тема примечания Знак"/>
    <w:basedOn w:val="ab"/>
    <w:link w:val="ac"/>
    <w:rsid w:val="003F3716"/>
    <w:rPr>
      <w:b/>
      <w:bCs/>
    </w:rPr>
  </w:style>
  <w:style w:type="paragraph" w:styleId="ae">
    <w:name w:val="Balloon Text"/>
    <w:basedOn w:val="a"/>
    <w:link w:val="af"/>
    <w:rsid w:val="003F3716"/>
    <w:rPr>
      <w:rFonts w:ascii="Tahoma" w:hAnsi="Tahoma" w:cs="Tahoma"/>
      <w:sz w:val="16"/>
      <w:szCs w:val="16"/>
    </w:rPr>
  </w:style>
  <w:style w:type="character" w:customStyle="1" w:styleId="af">
    <w:name w:val="Текст выноски Знак"/>
    <w:basedOn w:val="a0"/>
    <w:link w:val="ae"/>
    <w:rsid w:val="003F3716"/>
    <w:rPr>
      <w:rFonts w:ascii="Tahoma" w:hAnsi="Tahoma" w:cs="Tahoma"/>
      <w:sz w:val="16"/>
      <w:szCs w:val="16"/>
    </w:rPr>
  </w:style>
  <w:style w:type="paragraph" w:styleId="af0">
    <w:name w:val="footer"/>
    <w:basedOn w:val="a"/>
    <w:link w:val="af1"/>
    <w:rsid w:val="003F3716"/>
    <w:pPr>
      <w:tabs>
        <w:tab w:val="center" w:pos="4677"/>
        <w:tab w:val="right" w:pos="9355"/>
      </w:tabs>
    </w:pPr>
  </w:style>
  <w:style w:type="character" w:customStyle="1" w:styleId="af1">
    <w:name w:val="Нижний колонтитул Знак"/>
    <w:basedOn w:val="a0"/>
    <w:link w:val="af0"/>
    <w:rsid w:val="003F3716"/>
    <w:rPr>
      <w:sz w:val="24"/>
      <w:szCs w:val="24"/>
    </w:rPr>
  </w:style>
  <w:style w:type="table" w:styleId="af2">
    <w:name w:val="Table Grid"/>
    <w:basedOn w:val="a1"/>
    <w:rsid w:val="003073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Document Map"/>
    <w:basedOn w:val="a"/>
    <w:semiHidden/>
    <w:rsid w:val="00062183"/>
    <w:pPr>
      <w:shd w:val="clear" w:color="auto" w:fill="000080"/>
    </w:pPr>
    <w:rPr>
      <w:rFonts w:ascii="Tahoma" w:hAnsi="Tahoma" w:cs="Tahoma"/>
      <w:sz w:val="20"/>
      <w:szCs w:val="20"/>
    </w:rPr>
  </w:style>
  <w:style w:type="paragraph" w:styleId="20">
    <w:name w:val="toc 2"/>
    <w:basedOn w:val="a"/>
    <w:next w:val="a"/>
    <w:autoRedefine/>
    <w:uiPriority w:val="39"/>
    <w:rsid w:val="00062183"/>
    <w:pPr>
      <w:ind w:left="240"/>
    </w:pPr>
  </w:style>
  <w:style w:type="paragraph" w:styleId="af4">
    <w:name w:val="List Paragraph"/>
    <w:basedOn w:val="a"/>
    <w:uiPriority w:val="34"/>
    <w:qFormat/>
    <w:rsid w:val="00EC2E09"/>
    <w:pPr>
      <w:ind w:left="720"/>
      <w:contextualSpacing/>
    </w:pPr>
  </w:style>
  <w:style w:type="paragraph" w:customStyle="1" w:styleId="af5">
    <w:name w:val="Содержимое таблицы"/>
    <w:basedOn w:val="a"/>
    <w:rsid w:val="00976761"/>
    <w:pPr>
      <w:widowControl w:val="0"/>
      <w:suppressLineNumbers/>
      <w:suppressAutoHyphens/>
    </w:pPr>
    <w:rPr>
      <w:rFonts w:ascii="Liberation Serif" w:eastAsia="Droid Sans Fallback" w:hAnsi="Liberation Serif" w:cs="FreeSans"/>
      <w:kern w:val="1"/>
      <w:lang w:eastAsia="zh-CN" w:bidi="hi-IN"/>
    </w:rPr>
  </w:style>
</w:styles>
</file>

<file path=word/webSettings.xml><?xml version="1.0" encoding="utf-8"?>
<w:webSettings xmlns:r="http://schemas.openxmlformats.org/officeDocument/2006/relationships" xmlns:w="http://schemas.openxmlformats.org/wordprocessingml/2006/main">
  <w:divs>
    <w:div w:id="794833192">
      <w:bodyDiv w:val="1"/>
      <w:marLeft w:val="0"/>
      <w:marRight w:val="0"/>
      <w:marTop w:val="0"/>
      <w:marBottom w:val="0"/>
      <w:divBdr>
        <w:top w:val="none" w:sz="0" w:space="0" w:color="auto"/>
        <w:left w:val="none" w:sz="0" w:space="0" w:color="auto"/>
        <w:bottom w:val="none" w:sz="0" w:space="0" w:color="auto"/>
        <w:right w:val="none" w:sz="0" w:space="0" w:color="auto"/>
      </w:divBdr>
      <w:divsChild>
        <w:div w:id="697976258">
          <w:marLeft w:val="0"/>
          <w:marRight w:val="0"/>
          <w:marTop w:val="0"/>
          <w:marBottom w:val="0"/>
          <w:divBdr>
            <w:top w:val="none" w:sz="0" w:space="0" w:color="auto"/>
            <w:left w:val="none" w:sz="0" w:space="0" w:color="auto"/>
            <w:bottom w:val="none" w:sz="0" w:space="0" w:color="auto"/>
            <w:right w:val="none" w:sz="0" w:space="0" w:color="auto"/>
          </w:divBdr>
          <w:divsChild>
            <w:div w:id="17441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DB93C35-052F-4D38-89B1-C6F1038E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3025</Words>
  <Characters>17248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Сохранение элементов язычества в</vt:lpstr>
    </vt:vector>
  </TitlesOfParts>
  <Company>Home</Company>
  <LinksUpToDate>false</LinksUpToDate>
  <CharactersWithSpaces>20233</CharactersWithSpaces>
  <SharedDoc>false</SharedDoc>
  <HLinks>
    <vt:vector size="48" baseType="variant">
      <vt:variant>
        <vt:i4>1638454</vt:i4>
      </vt:variant>
      <vt:variant>
        <vt:i4>44</vt:i4>
      </vt:variant>
      <vt:variant>
        <vt:i4>0</vt:i4>
      </vt:variant>
      <vt:variant>
        <vt:i4>5</vt:i4>
      </vt:variant>
      <vt:variant>
        <vt:lpwstr/>
      </vt:variant>
      <vt:variant>
        <vt:lpwstr>_Toc323115780</vt:lpwstr>
      </vt:variant>
      <vt:variant>
        <vt:i4>1441846</vt:i4>
      </vt:variant>
      <vt:variant>
        <vt:i4>38</vt:i4>
      </vt:variant>
      <vt:variant>
        <vt:i4>0</vt:i4>
      </vt:variant>
      <vt:variant>
        <vt:i4>5</vt:i4>
      </vt:variant>
      <vt:variant>
        <vt:lpwstr/>
      </vt:variant>
      <vt:variant>
        <vt:lpwstr>_Toc323115779</vt:lpwstr>
      </vt:variant>
      <vt:variant>
        <vt:i4>1441846</vt:i4>
      </vt:variant>
      <vt:variant>
        <vt:i4>32</vt:i4>
      </vt:variant>
      <vt:variant>
        <vt:i4>0</vt:i4>
      </vt:variant>
      <vt:variant>
        <vt:i4>5</vt:i4>
      </vt:variant>
      <vt:variant>
        <vt:lpwstr/>
      </vt:variant>
      <vt:variant>
        <vt:lpwstr>_Toc323115778</vt:lpwstr>
      </vt:variant>
      <vt:variant>
        <vt:i4>1441846</vt:i4>
      </vt:variant>
      <vt:variant>
        <vt:i4>26</vt:i4>
      </vt:variant>
      <vt:variant>
        <vt:i4>0</vt:i4>
      </vt:variant>
      <vt:variant>
        <vt:i4>5</vt:i4>
      </vt:variant>
      <vt:variant>
        <vt:lpwstr/>
      </vt:variant>
      <vt:variant>
        <vt:lpwstr>_Toc323115777</vt:lpwstr>
      </vt:variant>
      <vt:variant>
        <vt:i4>1441846</vt:i4>
      </vt:variant>
      <vt:variant>
        <vt:i4>20</vt:i4>
      </vt:variant>
      <vt:variant>
        <vt:i4>0</vt:i4>
      </vt:variant>
      <vt:variant>
        <vt:i4>5</vt:i4>
      </vt:variant>
      <vt:variant>
        <vt:lpwstr/>
      </vt:variant>
      <vt:variant>
        <vt:lpwstr>_Toc323115776</vt:lpwstr>
      </vt:variant>
      <vt:variant>
        <vt:i4>1441846</vt:i4>
      </vt:variant>
      <vt:variant>
        <vt:i4>14</vt:i4>
      </vt:variant>
      <vt:variant>
        <vt:i4>0</vt:i4>
      </vt:variant>
      <vt:variant>
        <vt:i4>5</vt:i4>
      </vt:variant>
      <vt:variant>
        <vt:lpwstr/>
      </vt:variant>
      <vt:variant>
        <vt:lpwstr>_Toc323115775</vt:lpwstr>
      </vt:variant>
      <vt:variant>
        <vt:i4>1441846</vt:i4>
      </vt:variant>
      <vt:variant>
        <vt:i4>8</vt:i4>
      </vt:variant>
      <vt:variant>
        <vt:i4>0</vt:i4>
      </vt:variant>
      <vt:variant>
        <vt:i4>5</vt:i4>
      </vt:variant>
      <vt:variant>
        <vt:lpwstr/>
      </vt:variant>
      <vt:variant>
        <vt:lpwstr>_Toc323115774</vt:lpwstr>
      </vt:variant>
      <vt:variant>
        <vt:i4>1441846</vt:i4>
      </vt:variant>
      <vt:variant>
        <vt:i4>2</vt:i4>
      </vt:variant>
      <vt:variant>
        <vt:i4>0</vt:i4>
      </vt:variant>
      <vt:variant>
        <vt:i4>5</vt:i4>
      </vt:variant>
      <vt:variant>
        <vt:lpwstr/>
      </vt:variant>
      <vt:variant>
        <vt:lpwstr>_Toc323115773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Сохранение элементов язычества в</dc:title>
  <dc:subject/>
  <dc:creator>User</dc:creator>
  <cp:keywords/>
  <cp:lastModifiedBy>1</cp:lastModifiedBy>
  <cp:revision>21</cp:revision>
  <dcterms:created xsi:type="dcterms:W3CDTF">2017-02-18T14:26:00Z</dcterms:created>
  <dcterms:modified xsi:type="dcterms:W3CDTF">2019-01-20T13:35:00Z</dcterms:modified>
</cp:coreProperties>
</file>